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30D0F" w14:textId="77777777"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07570774" w14:textId="77777777" w:rsidTr="00CA2C5C">
        <w:tc>
          <w:tcPr>
            <w:tcW w:w="3227" w:type="dxa"/>
          </w:tcPr>
          <w:p w14:paraId="4498DCEE" w14:textId="77777777" w:rsidR="004A500C" w:rsidRPr="00064EBC" w:rsidRDefault="004A500C" w:rsidP="00CA2C5C">
            <w:r w:rsidRPr="00064EBC">
              <w:t>Title of project:</w:t>
            </w:r>
          </w:p>
        </w:tc>
        <w:tc>
          <w:tcPr>
            <w:tcW w:w="5754" w:type="dxa"/>
          </w:tcPr>
          <w:p w14:paraId="37606031" w14:textId="40312EF3" w:rsidR="004A500C" w:rsidRPr="00064EBC" w:rsidRDefault="009F2ED9" w:rsidP="00CA2C5C">
            <w:pPr>
              <w:rPr>
                <w:b/>
                <w:i/>
              </w:rPr>
            </w:pPr>
            <w:r>
              <w:rPr>
                <w:b/>
                <w:i/>
              </w:rPr>
              <w:t>Optimisation of b</w:t>
            </w:r>
            <w:r w:rsidR="006B6C9A">
              <w:rPr>
                <w:b/>
                <w:i/>
              </w:rPr>
              <w:t>enthic image</w:t>
            </w:r>
            <w:r>
              <w:rPr>
                <w:b/>
                <w:i/>
              </w:rPr>
              <w:t xml:space="preserve"> </w:t>
            </w:r>
            <w:r w:rsidR="00B4738D">
              <w:rPr>
                <w:b/>
                <w:i/>
              </w:rPr>
              <w:t>analysis</w:t>
            </w:r>
            <w:r w:rsidR="00DA108F">
              <w:rPr>
                <w:b/>
                <w:i/>
              </w:rPr>
              <w:t xml:space="preserve"> </w:t>
            </w:r>
            <w:r>
              <w:rPr>
                <w:b/>
                <w:i/>
              </w:rPr>
              <w:t>approaches</w:t>
            </w:r>
          </w:p>
        </w:tc>
      </w:tr>
      <w:tr w:rsidR="004A500C" w:rsidRPr="00064EBC" w14:paraId="7A4A1839" w14:textId="77777777" w:rsidTr="00CA2C5C">
        <w:tc>
          <w:tcPr>
            <w:tcW w:w="3227" w:type="dxa"/>
          </w:tcPr>
          <w:p w14:paraId="30C5A3D7" w14:textId="77777777" w:rsidR="004A500C" w:rsidRPr="00064EBC" w:rsidRDefault="004A500C" w:rsidP="00CA2C5C">
            <w:r w:rsidRPr="00064EBC">
              <w:t xml:space="preserve">Date </w:t>
            </w:r>
            <w:r>
              <w:t xml:space="preserve">and time </w:t>
            </w:r>
            <w:r w:rsidRPr="00064EBC">
              <w:t>for return of tenders:</w:t>
            </w:r>
          </w:p>
        </w:tc>
        <w:tc>
          <w:tcPr>
            <w:tcW w:w="5754" w:type="dxa"/>
          </w:tcPr>
          <w:p w14:paraId="292B3983" w14:textId="30B1A1E7" w:rsidR="004A500C" w:rsidRPr="008E225C" w:rsidRDefault="008E225C" w:rsidP="00CA2C5C">
            <w:pPr>
              <w:rPr>
                <w:b/>
              </w:rPr>
            </w:pPr>
            <w:r w:rsidRPr="008E225C">
              <w:rPr>
                <w:b/>
              </w:rPr>
              <w:t>Monday 26 November 2018@ 16:00 hours</w:t>
            </w:r>
          </w:p>
        </w:tc>
      </w:tr>
      <w:tr w:rsidR="004A500C" w:rsidRPr="00064EBC" w14:paraId="18D9CC21" w14:textId="77777777" w:rsidTr="00CA2C5C">
        <w:tc>
          <w:tcPr>
            <w:tcW w:w="3227" w:type="dxa"/>
          </w:tcPr>
          <w:p w14:paraId="07904769" w14:textId="77777777" w:rsidR="004A500C" w:rsidRPr="00E35726" w:rsidRDefault="004A500C" w:rsidP="00CA2C5C">
            <w:r w:rsidRPr="00064EBC">
              <w:t>Contract Reference No</w:t>
            </w:r>
            <w:r>
              <w:t>:</w:t>
            </w:r>
          </w:p>
        </w:tc>
        <w:tc>
          <w:tcPr>
            <w:tcW w:w="5754" w:type="dxa"/>
          </w:tcPr>
          <w:p w14:paraId="45102EA2" w14:textId="3EF13D56" w:rsidR="004A500C" w:rsidRPr="008E225C" w:rsidRDefault="008E225C" w:rsidP="00CA2C5C">
            <w:pPr>
              <w:rPr>
                <w:b/>
                <w:highlight w:val="yellow"/>
              </w:rPr>
            </w:pPr>
            <w:r w:rsidRPr="008E225C">
              <w:rPr>
                <w:b/>
              </w:rPr>
              <w:t>C18-0355-1281</w:t>
            </w:r>
          </w:p>
        </w:tc>
      </w:tr>
      <w:tr w:rsidR="004A500C" w:rsidRPr="00064EBC" w14:paraId="0A2730A8" w14:textId="77777777" w:rsidTr="00CA2C5C">
        <w:trPr>
          <w:trHeight w:val="1728"/>
        </w:trPr>
        <w:tc>
          <w:tcPr>
            <w:tcW w:w="3227" w:type="dxa"/>
          </w:tcPr>
          <w:p w14:paraId="7678C834" w14:textId="77777777" w:rsidR="004A500C" w:rsidRPr="00064EBC" w:rsidRDefault="004A500C" w:rsidP="00CA2C5C">
            <w:r w:rsidRPr="00064EBC">
              <w:t>Address for tender sub</w:t>
            </w:r>
            <w:bookmarkStart w:id="3" w:name="_GoBack"/>
            <w:bookmarkEnd w:id="3"/>
            <w:r w:rsidRPr="00064EBC">
              <w:t>mission:</w:t>
            </w:r>
          </w:p>
        </w:tc>
        <w:tc>
          <w:tcPr>
            <w:tcW w:w="5754" w:type="dxa"/>
          </w:tcPr>
          <w:p w14:paraId="12A57844" w14:textId="2E4C8B5C" w:rsidR="004A5F57" w:rsidRDefault="004A500C" w:rsidP="00CA2C5C">
            <w:r>
              <w:t>1</w:t>
            </w:r>
            <w:r w:rsidRPr="00B703CA">
              <w:t xml:space="preserve"> electronic copy</w:t>
            </w:r>
            <w:r>
              <w:t xml:space="preserve"> to be sent to </w:t>
            </w:r>
            <w:hyperlink r:id="rId8" w:history="1">
              <w:r w:rsidRPr="00B97AB8">
                <w:rPr>
                  <w:rStyle w:val="Hyperlink"/>
                </w:rPr>
                <w:t>TenderResponse@jncc.gov.uk</w:t>
              </w:r>
            </w:hyperlink>
            <w:r w:rsidR="004A5F57">
              <w:t xml:space="preserve"> or </w:t>
            </w:r>
          </w:p>
          <w:p w14:paraId="71038877" w14:textId="433A1CB5" w:rsidR="004A500C" w:rsidRPr="00880CFB" w:rsidRDefault="004A500C" w:rsidP="00CA2C5C">
            <w:r w:rsidRPr="00880CFB">
              <w:t>PLEASE DO NOT SEND TENDERS DIRECTLY TO</w:t>
            </w:r>
            <w:r w:rsidR="00840132">
              <w:t xml:space="preserve"> HENK VAN REIN, HAYLEY HINCHEN OR </w:t>
            </w:r>
            <w:r w:rsidRPr="00880CFB">
              <w:t>DORA IANTOSCA VIA THEIR PERSONAL EMAIL ADDRESSES, AS THIS WILL INVALIDATE YOUR TENDER</w:t>
            </w:r>
          </w:p>
          <w:p w14:paraId="2F972D2D" w14:textId="77777777" w:rsidR="004A500C" w:rsidRDefault="004A500C" w:rsidP="00CA2C5C">
            <w:r>
              <w:t>Tender responses must be less than 10 MB in size.</w:t>
            </w:r>
          </w:p>
          <w:p w14:paraId="55ACD935" w14:textId="77777777" w:rsidR="004A500C" w:rsidRDefault="004A500C" w:rsidP="00CA2C5C">
            <w:r>
              <w:t>On receipt of your tender, you will receive an</w:t>
            </w:r>
            <w:r w:rsidRPr="00941785">
              <w:t xml:space="preserve"> automated e-mail to confirm receipt by JNCC Support Co.</w:t>
            </w:r>
            <w:r>
              <w:t xml:space="preserve"> If you do not receive this automated email, please contact, in the following order:</w:t>
            </w:r>
          </w:p>
          <w:p w14:paraId="6315B97E" w14:textId="77777777" w:rsidR="004A500C" w:rsidRDefault="004A500C" w:rsidP="00CA2C5C">
            <w:r>
              <w:t xml:space="preserve">Sue Wenlock </w:t>
            </w:r>
            <w:r w:rsidRPr="00941785">
              <w:t xml:space="preserve"> </w:t>
            </w:r>
            <w:r>
              <w:t>(</w:t>
            </w:r>
            <w:r w:rsidRPr="000F56B5">
              <w:t>0</w:t>
            </w:r>
            <w:r>
              <w:t xml:space="preserve">0 44 </w:t>
            </w:r>
            <w:r w:rsidRPr="000F56B5">
              <w:t>1733 866880</w:t>
            </w:r>
            <w:r>
              <w:t>)</w:t>
            </w:r>
          </w:p>
          <w:p w14:paraId="5379FE8C" w14:textId="77777777"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14:paraId="6EAE7F71" w14:textId="77777777" w:rsidTr="00CA2C5C">
        <w:tc>
          <w:tcPr>
            <w:tcW w:w="3227" w:type="dxa"/>
          </w:tcPr>
          <w:p w14:paraId="1C8250CF" w14:textId="77777777" w:rsidR="004A500C" w:rsidRPr="00064EBC" w:rsidRDefault="004A500C" w:rsidP="00CA2C5C">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14:paraId="4E62DC61" w14:textId="77777777" w:rsidR="00D0289D" w:rsidRDefault="00D0289D" w:rsidP="00D0289D">
            <w:pPr>
              <w:contextualSpacing/>
              <w:jc w:val="both"/>
            </w:pPr>
          </w:p>
          <w:p w14:paraId="41AD6482" w14:textId="77777777" w:rsidR="00D0289D" w:rsidRDefault="00D0289D" w:rsidP="00D0289D">
            <w:pPr>
              <w:contextualSpacing/>
              <w:jc w:val="both"/>
            </w:pPr>
            <w:r>
              <w:t>Henk van Rein</w:t>
            </w:r>
          </w:p>
          <w:p w14:paraId="33F59EF4" w14:textId="77777777" w:rsidR="00D0289D" w:rsidRPr="00EE6849" w:rsidRDefault="00D0289D" w:rsidP="00D0289D">
            <w:pPr>
              <w:contextualSpacing/>
              <w:jc w:val="both"/>
            </w:pPr>
            <w:r>
              <w:t xml:space="preserve">Marine Monitoring </w:t>
            </w:r>
            <w:r w:rsidR="008B295A">
              <w:t xml:space="preserve">and Evidence </w:t>
            </w:r>
            <w:r>
              <w:t>Team</w:t>
            </w:r>
          </w:p>
          <w:p w14:paraId="70DFB44E" w14:textId="77777777" w:rsidR="00D0289D" w:rsidRPr="00EE6849" w:rsidRDefault="00D0289D" w:rsidP="00D0289D">
            <w:pPr>
              <w:contextualSpacing/>
              <w:jc w:val="both"/>
            </w:pPr>
            <w:r w:rsidRPr="00EE6849">
              <w:t>Joint Nature Conservation Committee</w:t>
            </w:r>
          </w:p>
          <w:p w14:paraId="511500FB" w14:textId="77777777" w:rsidR="00D0289D" w:rsidRDefault="00D0289D" w:rsidP="00D0289D">
            <w:pPr>
              <w:contextualSpacing/>
              <w:jc w:val="both"/>
            </w:pPr>
            <w:r w:rsidRPr="00EE6849">
              <w:t xml:space="preserve">Email: </w:t>
            </w:r>
            <w:hyperlink r:id="rId9" w:history="1">
              <w:r w:rsidRPr="007630EC">
                <w:rPr>
                  <w:rStyle w:val="Hyperlink"/>
                  <w:sz w:val="24"/>
                </w:rPr>
                <w:t>henk.vanrein@jncc.gov.uk</w:t>
              </w:r>
            </w:hyperlink>
          </w:p>
          <w:p w14:paraId="2DD385B6" w14:textId="77777777" w:rsidR="00D0289D" w:rsidRDefault="00D0289D" w:rsidP="00D0289D">
            <w:pPr>
              <w:contextualSpacing/>
              <w:jc w:val="both"/>
            </w:pPr>
            <w:r>
              <w:t>Tel: +44 (0)1733 866 904</w:t>
            </w:r>
          </w:p>
          <w:p w14:paraId="26BD5981" w14:textId="77777777" w:rsidR="00D0289D" w:rsidRDefault="00D0289D" w:rsidP="00D0289D">
            <w:pPr>
              <w:contextualSpacing/>
              <w:jc w:val="both"/>
            </w:pPr>
          </w:p>
          <w:p w14:paraId="491F8128" w14:textId="77777777" w:rsidR="00D0289D" w:rsidRDefault="00D0289D" w:rsidP="00D0289D">
            <w:pPr>
              <w:contextualSpacing/>
              <w:jc w:val="both"/>
            </w:pPr>
            <w:r>
              <w:t>Hayley Hinchen</w:t>
            </w:r>
          </w:p>
          <w:p w14:paraId="58AAA675" w14:textId="05253502" w:rsidR="00D0289D" w:rsidRPr="00EE6849" w:rsidRDefault="00D0289D" w:rsidP="00D0289D">
            <w:pPr>
              <w:contextualSpacing/>
              <w:jc w:val="both"/>
            </w:pPr>
            <w:r>
              <w:t xml:space="preserve">Marine Monitoring </w:t>
            </w:r>
            <w:r w:rsidR="008B295A">
              <w:t xml:space="preserve">and Evidence </w:t>
            </w:r>
            <w:r>
              <w:t>Team</w:t>
            </w:r>
          </w:p>
          <w:p w14:paraId="25C0C8EC" w14:textId="77777777" w:rsidR="00D0289D" w:rsidRPr="00EE6849" w:rsidRDefault="00D0289D" w:rsidP="00D0289D">
            <w:pPr>
              <w:contextualSpacing/>
              <w:jc w:val="both"/>
            </w:pPr>
            <w:r w:rsidRPr="00EE6849">
              <w:t>Joint Nature Conservation Committee</w:t>
            </w:r>
          </w:p>
          <w:p w14:paraId="6FE8C738" w14:textId="77777777" w:rsidR="00D0289D" w:rsidRDefault="00D0289D" w:rsidP="00D0289D">
            <w:pPr>
              <w:contextualSpacing/>
              <w:jc w:val="both"/>
            </w:pPr>
            <w:r w:rsidRPr="00EE6849">
              <w:t xml:space="preserve">Email: </w:t>
            </w:r>
            <w:hyperlink r:id="rId10" w:history="1">
              <w:r w:rsidRPr="000E17CB">
                <w:rPr>
                  <w:rStyle w:val="Hyperlink1"/>
                </w:rPr>
                <w:t>hayley.hinchen@jncc.gov.uk</w:t>
              </w:r>
            </w:hyperlink>
          </w:p>
          <w:p w14:paraId="502FA61B" w14:textId="77777777" w:rsidR="00D0289D" w:rsidRDefault="00D0289D" w:rsidP="00D0289D">
            <w:pPr>
              <w:contextualSpacing/>
              <w:jc w:val="both"/>
            </w:pPr>
            <w:r>
              <w:t xml:space="preserve">Tel: </w:t>
            </w:r>
            <w:r w:rsidRPr="00FD2741">
              <w:t>+44 (0)1733 866 925</w:t>
            </w:r>
          </w:p>
          <w:p w14:paraId="4F042FE7" w14:textId="77777777" w:rsidR="004A500C" w:rsidRPr="00064EBC" w:rsidRDefault="004A500C" w:rsidP="004A500C">
            <w:pPr>
              <w:contextualSpacing/>
            </w:pPr>
          </w:p>
        </w:tc>
      </w:tr>
      <w:tr w:rsidR="004A500C" w:rsidRPr="00064EBC" w:rsidDel="00872424" w14:paraId="403AB0D7" w14:textId="77777777" w:rsidTr="00CA2C5C">
        <w:tc>
          <w:tcPr>
            <w:tcW w:w="3227" w:type="dxa"/>
          </w:tcPr>
          <w:p w14:paraId="375BF9AD" w14:textId="77777777" w:rsidR="004A500C" w:rsidRPr="00064EBC" w:rsidRDefault="004A500C" w:rsidP="00CA2C5C">
            <w:r w:rsidRPr="00064EBC">
              <w:t xml:space="preserve">Contact for any queries regarding the </w:t>
            </w:r>
            <w:r w:rsidRPr="00880CFB">
              <w:rPr>
                <w:b/>
              </w:rPr>
              <w:t>tendering procedure</w:t>
            </w:r>
            <w:r w:rsidRPr="00064EBC">
              <w:t>:</w:t>
            </w:r>
          </w:p>
        </w:tc>
        <w:tc>
          <w:tcPr>
            <w:tcW w:w="5754" w:type="dxa"/>
          </w:tcPr>
          <w:p w14:paraId="5E8643C7" w14:textId="2D257716" w:rsidR="004A500C" w:rsidRPr="00B703CA" w:rsidRDefault="004A500C" w:rsidP="00CA2C5C">
            <w:pPr>
              <w:contextualSpacing/>
            </w:pPr>
            <w:r w:rsidRPr="00B703CA">
              <w:t>Dora Iantosca</w:t>
            </w:r>
            <w:r>
              <w:t xml:space="preserve"> </w:t>
            </w:r>
          </w:p>
          <w:p w14:paraId="5FE312A4" w14:textId="77777777" w:rsidR="004A500C" w:rsidRPr="00B703CA" w:rsidRDefault="004A500C" w:rsidP="00CA2C5C">
            <w:pPr>
              <w:contextualSpacing/>
            </w:pPr>
            <w:r w:rsidRPr="00B703CA">
              <w:t>Finance Team</w:t>
            </w:r>
          </w:p>
          <w:p w14:paraId="254F0641" w14:textId="77777777" w:rsidR="004A500C" w:rsidRPr="00B703CA" w:rsidRDefault="004A500C" w:rsidP="00CA2C5C">
            <w:pPr>
              <w:contextualSpacing/>
            </w:pPr>
            <w:r w:rsidRPr="00B703CA">
              <w:t>Joint Nature Conservation Committee</w:t>
            </w:r>
          </w:p>
          <w:p w14:paraId="63AFBBEF" w14:textId="77777777" w:rsidR="00262649" w:rsidRDefault="004A500C" w:rsidP="00262649">
            <w:pPr>
              <w:contextualSpacing/>
            </w:pPr>
            <w:r w:rsidRPr="00B703CA">
              <w:t xml:space="preserve">Email: </w:t>
            </w:r>
            <w:hyperlink r:id="rId11" w:history="1">
              <w:r w:rsidRPr="00B703CA">
                <w:rPr>
                  <w:rStyle w:val="Hyperlink"/>
                </w:rPr>
                <w:t>Dora.Iantosca@jncc.gov.uk</w:t>
              </w:r>
            </w:hyperlink>
            <w:r w:rsidRPr="00B703CA">
              <w:t xml:space="preserve"> </w:t>
            </w:r>
          </w:p>
          <w:p w14:paraId="67C9B53C" w14:textId="30ED241E" w:rsidR="004A500C" w:rsidRPr="00064EBC" w:rsidDel="00872424" w:rsidRDefault="004A500C" w:rsidP="00262649">
            <w:pPr>
              <w:contextualSpacing/>
            </w:pPr>
            <w:r w:rsidRPr="00B703CA">
              <w:t>Tel: 01733 866894</w:t>
            </w:r>
            <w:r>
              <w:t xml:space="preserve"> </w:t>
            </w:r>
          </w:p>
        </w:tc>
      </w:tr>
      <w:tr w:rsidR="004A500C" w:rsidRPr="00064EBC" w14:paraId="7A33C046" w14:textId="77777777" w:rsidTr="00CA2C5C">
        <w:tc>
          <w:tcPr>
            <w:tcW w:w="3227" w:type="dxa"/>
          </w:tcPr>
          <w:p w14:paraId="269EED1E" w14:textId="77777777" w:rsidR="004A500C" w:rsidRPr="00064EBC" w:rsidRDefault="004A500C" w:rsidP="00CA2C5C">
            <w:r w:rsidRPr="00064EBC">
              <w:t>Proposed start-date:</w:t>
            </w:r>
          </w:p>
        </w:tc>
        <w:tc>
          <w:tcPr>
            <w:tcW w:w="5754" w:type="dxa"/>
          </w:tcPr>
          <w:p w14:paraId="39FB568A" w14:textId="23BF1EA0" w:rsidR="004A500C" w:rsidRPr="00064EBC" w:rsidRDefault="0078568B" w:rsidP="00CA2C5C">
            <w:r>
              <w:t>3 December 2018</w:t>
            </w:r>
          </w:p>
        </w:tc>
      </w:tr>
      <w:tr w:rsidR="004A500C" w:rsidRPr="00064EBC" w14:paraId="097391CC" w14:textId="77777777" w:rsidTr="00CA2C5C">
        <w:tc>
          <w:tcPr>
            <w:tcW w:w="3227" w:type="dxa"/>
          </w:tcPr>
          <w:p w14:paraId="2E643CF6" w14:textId="77777777" w:rsidR="004A500C" w:rsidRPr="008C3197" w:rsidRDefault="004A500C" w:rsidP="00CA2C5C">
            <w:r w:rsidRPr="008C3197">
              <w:t>Proposed end-date:</w:t>
            </w:r>
          </w:p>
        </w:tc>
        <w:tc>
          <w:tcPr>
            <w:tcW w:w="5754" w:type="dxa"/>
          </w:tcPr>
          <w:p w14:paraId="568362D6" w14:textId="77777777" w:rsidR="004A500C" w:rsidRPr="008C3197" w:rsidRDefault="00345B5F" w:rsidP="00CA2C5C">
            <w:r>
              <w:t>8 March 2019</w:t>
            </w:r>
          </w:p>
        </w:tc>
      </w:tr>
    </w:tbl>
    <w:p w14:paraId="31AD01B9" w14:textId="77777777" w:rsidR="004A500C" w:rsidRDefault="004A500C" w:rsidP="004A500C">
      <w:pPr>
        <w:autoSpaceDE/>
        <w:autoSpaceDN/>
        <w:adjustRightInd/>
        <w:spacing w:before="0" w:after="0"/>
        <w:rPr>
          <w:b/>
          <w:kern w:val="32"/>
          <w:sz w:val="32"/>
          <w:szCs w:val="32"/>
        </w:rPr>
      </w:pPr>
      <w:bookmarkStart w:id="4" w:name="_Toc368410313"/>
      <w:bookmarkStart w:id="5" w:name="_Toc212344498"/>
      <w:bookmarkStart w:id="6" w:name="_Toc212344680"/>
      <w:bookmarkStart w:id="7" w:name="_Toc304551884"/>
      <w:bookmarkStart w:id="8" w:name="_Toc304552193"/>
      <w:r>
        <w:rPr>
          <w:b/>
          <w:kern w:val="32"/>
          <w:sz w:val="32"/>
          <w:szCs w:val="32"/>
        </w:rPr>
        <w:br w:type="page"/>
      </w:r>
    </w:p>
    <w:bookmarkEnd w:id="4"/>
    <w:p w14:paraId="5527DC0A" w14:textId="382F0EDB" w:rsidR="004A500C" w:rsidRPr="004A5F57" w:rsidRDefault="004A500C" w:rsidP="004A500C">
      <w:pPr>
        <w:rPr>
          <w:b/>
          <w:i/>
          <w:kern w:val="32"/>
          <w:sz w:val="32"/>
          <w:szCs w:val="32"/>
        </w:rPr>
      </w:pPr>
      <w:r>
        <w:rPr>
          <w:b/>
          <w:kern w:val="32"/>
          <w:sz w:val="32"/>
          <w:szCs w:val="32"/>
        </w:rPr>
        <w:lastRenderedPageBreak/>
        <w:t>Title of Project</w:t>
      </w:r>
      <w:r w:rsidR="004A5F57">
        <w:rPr>
          <w:b/>
          <w:kern w:val="32"/>
          <w:sz w:val="32"/>
          <w:szCs w:val="32"/>
        </w:rPr>
        <w:t xml:space="preserve"> </w:t>
      </w:r>
    </w:p>
    <w:sdt>
      <w:sdtPr>
        <w:rPr>
          <w:b/>
          <w:bCs/>
        </w:rPr>
        <w:id w:val="29613614"/>
        <w:docPartObj>
          <w:docPartGallery w:val="Table of Contents"/>
          <w:docPartUnique/>
        </w:docPartObj>
      </w:sdtPr>
      <w:sdtEndPr>
        <w:rPr>
          <w:b w:val="0"/>
          <w:bCs w:val="0"/>
        </w:rPr>
      </w:sdtEndPr>
      <w:sdtContent>
        <w:p w14:paraId="7531508F" w14:textId="77777777" w:rsidR="004A500C" w:rsidRDefault="004A500C" w:rsidP="004A500C">
          <w:pPr>
            <w:pStyle w:val="BodyText"/>
          </w:pPr>
          <w:r w:rsidRPr="009C7BDC">
            <w:rPr>
              <w:b/>
            </w:rPr>
            <w:t>Contents</w:t>
          </w:r>
        </w:p>
        <w:p w14:paraId="30AC98AF" w14:textId="48D1BEF5" w:rsidR="00472129" w:rsidRDefault="00775022">
          <w:pPr>
            <w:pStyle w:val="TOC2"/>
            <w:tabs>
              <w:tab w:val="left" w:pos="660"/>
              <w:tab w:val="right" w:leader="dot" w:pos="9016"/>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528241694" w:history="1">
            <w:r w:rsidR="00472129" w:rsidRPr="00294DC5">
              <w:rPr>
                <w:rStyle w:val="Hyperlink"/>
                <w:noProof/>
              </w:rPr>
              <w:t>1.</w:t>
            </w:r>
            <w:r w:rsidR="00472129">
              <w:rPr>
                <w:rFonts w:asciiTheme="minorHAnsi" w:eastAsiaTheme="minorEastAsia" w:hAnsiTheme="minorHAnsi" w:cstheme="minorBidi"/>
                <w:noProof/>
              </w:rPr>
              <w:tab/>
            </w:r>
            <w:r w:rsidR="00472129" w:rsidRPr="00294DC5">
              <w:rPr>
                <w:rStyle w:val="Hyperlink"/>
                <w:noProof/>
              </w:rPr>
              <w:t>Joint Nature Conservation Committee</w:t>
            </w:r>
            <w:r w:rsidR="00472129">
              <w:rPr>
                <w:noProof/>
                <w:webHidden/>
              </w:rPr>
              <w:tab/>
            </w:r>
            <w:r w:rsidR="00472129">
              <w:rPr>
                <w:noProof/>
                <w:webHidden/>
              </w:rPr>
              <w:fldChar w:fldCharType="begin"/>
            </w:r>
            <w:r w:rsidR="00472129">
              <w:rPr>
                <w:noProof/>
                <w:webHidden/>
              </w:rPr>
              <w:instrText xml:space="preserve"> PAGEREF _Toc528241694 \h </w:instrText>
            </w:r>
            <w:r w:rsidR="00472129">
              <w:rPr>
                <w:noProof/>
                <w:webHidden/>
              </w:rPr>
            </w:r>
            <w:r w:rsidR="00472129">
              <w:rPr>
                <w:noProof/>
                <w:webHidden/>
              </w:rPr>
              <w:fldChar w:fldCharType="separate"/>
            </w:r>
            <w:r w:rsidR="00472129">
              <w:rPr>
                <w:noProof/>
                <w:webHidden/>
              </w:rPr>
              <w:t>3</w:t>
            </w:r>
            <w:r w:rsidR="00472129">
              <w:rPr>
                <w:noProof/>
                <w:webHidden/>
              </w:rPr>
              <w:fldChar w:fldCharType="end"/>
            </w:r>
          </w:hyperlink>
        </w:p>
        <w:p w14:paraId="686A4604" w14:textId="260B5A0B" w:rsidR="00472129" w:rsidRDefault="008E225C">
          <w:pPr>
            <w:pStyle w:val="TOC2"/>
            <w:tabs>
              <w:tab w:val="left" w:pos="660"/>
              <w:tab w:val="right" w:leader="dot" w:pos="9016"/>
            </w:tabs>
            <w:rPr>
              <w:rFonts w:asciiTheme="minorHAnsi" w:eastAsiaTheme="minorEastAsia" w:hAnsiTheme="minorHAnsi" w:cstheme="minorBidi"/>
              <w:noProof/>
            </w:rPr>
          </w:pPr>
          <w:hyperlink w:anchor="_Toc528241695" w:history="1">
            <w:r w:rsidR="00472129" w:rsidRPr="00294DC5">
              <w:rPr>
                <w:rStyle w:val="Hyperlink"/>
                <w:noProof/>
              </w:rPr>
              <w:t>2.</w:t>
            </w:r>
            <w:r w:rsidR="00472129">
              <w:rPr>
                <w:rFonts w:asciiTheme="minorHAnsi" w:eastAsiaTheme="minorEastAsia" w:hAnsiTheme="minorHAnsi" w:cstheme="minorBidi"/>
                <w:noProof/>
              </w:rPr>
              <w:tab/>
            </w:r>
            <w:r w:rsidR="00472129" w:rsidRPr="00294DC5">
              <w:rPr>
                <w:rStyle w:val="Hyperlink"/>
                <w:noProof/>
              </w:rPr>
              <w:t>Project Aims</w:t>
            </w:r>
            <w:r w:rsidR="00472129">
              <w:rPr>
                <w:noProof/>
                <w:webHidden/>
              </w:rPr>
              <w:tab/>
            </w:r>
            <w:r w:rsidR="00472129">
              <w:rPr>
                <w:noProof/>
                <w:webHidden/>
              </w:rPr>
              <w:fldChar w:fldCharType="begin"/>
            </w:r>
            <w:r w:rsidR="00472129">
              <w:rPr>
                <w:noProof/>
                <w:webHidden/>
              </w:rPr>
              <w:instrText xml:space="preserve"> PAGEREF _Toc528241695 \h </w:instrText>
            </w:r>
            <w:r w:rsidR="00472129">
              <w:rPr>
                <w:noProof/>
                <w:webHidden/>
              </w:rPr>
            </w:r>
            <w:r w:rsidR="00472129">
              <w:rPr>
                <w:noProof/>
                <w:webHidden/>
              </w:rPr>
              <w:fldChar w:fldCharType="separate"/>
            </w:r>
            <w:r w:rsidR="00472129">
              <w:rPr>
                <w:noProof/>
                <w:webHidden/>
              </w:rPr>
              <w:t>3</w:t>
            </w:r>
            <w:r w:rsidR="00472129">
              <w:rPr>
                <w:noProof/>
                <w:webHidden/>
              </w:rPr>
              <w:fldChar w:fldCharType="end"/>
            </w:r>
          </w:hyperlink>
        </w:p>
        <w:p w14:paraId="500CFC7E" w14:textId="11AB90DB" w:rsidR="00472129" w:rsidRDefault="008E225C">
          <w:pPr>
            <w:pStyle w:val="TOC2"/>
            <w:tabs>
              <w:tab w:val="left" w:pos="660"/>
              <w:tab w:val="right" w:leader="dot" w:pos="9016"/>
            </w:tabs>
            <w:rPr>
              <w:rFonts w:asciiTheme="minorHAnsi" w:eastAsiaTheme="minorEastAsia" w:hAnsiTheme="minorHAnsi" w:cstheme="minorBidi"/>
              <w:noProof/>
            </w:rPr>
          </w:pPr>
          <w:hyperlink w:anchor="_Toc528241696" w:history="1">
            <w:r w:rsidR="00472129" w:rsidRPr="00294DC5">
              <w:rPr>
                <w:rStyle w:val="Hyperlink"/>
                <w:noProof/>
              </w:rPr>
              <w:t>3.</w:t>
            </w:r>
            <w:r w:rsidR="00472129">
              <w:rPr>
                <w:rFonts w:asciiTheme="minorHAnsi" w:eastAsiaTheme="minorEastAsia" w:hAnsiTheme="minorHAnsi" w:cstheme="minorBidi"/>
                <w:noProof/>
              </w:rPr>
              <w:tab/>
            </w:r>
            <w:r w:rsidR="00472129" w:rsidRPr="00294DC5">
              <w:rPr>
                <w:rStyle w:val="Hyperlink"/>
                <w:noProof/>
              </w:rPr>
              <w:t>Project Background</w:t>
            </w:r>
            <w:r w:rsidR="00472129">
              <w:rPr>
                <w:noProof/>
                <w:webHidden/>
              </w:rPr>
              <w:tab/>
            </w:r>
            <w:r w:rsidR="00472129">
              <w:rPr>
                <w:noProof/>
                <w:webHidden/>
              </w:rPr>
              <w:fldChar w:fldCharType="begin"/>
            </w:r>
            <w:r w:rsidR="00472129">
              <w:rPr>
                <w:noProof/>
                <w:webHidden/>
              </w:rPr>
              <w:instrText xml:space="preserve"> PAGEREF _Toc528241696 \h </w:instrText>
            </w:r>
            <w:r w:rsidR="00472129">
              <w:rPr>
                <w:noProof/>
                <w:webHidden/>
              </w:rPr>
            </w:r>
            <w:r w:rsidR="00472129">
              <w:rPr>
                <w:noProof/>
                <w:webHidden/>
              </w:rPr>
              <w:fldChar w:fldCharType="separate"/>
            </w:r>
            <w:r w:rsidR="00472129">
              <w:rPr>
                <w:noProof/>
                <w:webHidden/>
              </w:rPr>
              <w:t>3</w:t>
            </w:r>
            <w:r w:rsidR="00472129">
              <w:rPr>
                <w:noProof/>
                <w:webHidden/>
              </w:rPr>
              <w:fldChar w:fldCharType="end"/>
            </w:r>
          </w:hyperlink>
        </w:p>
        <w:p w14:paraId="1D3F3CFA" w14:textId="7B6D12E0" w:rsidR="00472129" w:rsidRDefault="008E225C">
          <w:pPr>
            <w:pStyle w:val="TOC2"/>
            <w:tabs>
              <w:tab w:val="left" w:pos="660"/>
              <w:tab w:val="right" w:leader="dot" w:pos="9016"/>
            </w:tabs>
            <w:rPr>
              <w:rFonts w:asciiTheme="minorHAnsi" w:eastAsiaTheme="minorEastAsia" w:hAnsiTheme="minorHAnsi" w:cstheme="minorBidi"/>
              <w:noProof/>
            </w:rPr>
          </w:pPr>
          <w:hyperlink w:anchor="_Toc528241697" w:history="1">
            <w:r w:rsidR="00472129" w:rsidRPr="00294DC5">
              <w:rPr>
                <w:rStyle w:val="Hyperlink"/>
                <w:noProof/>
              </w:rPr>
              <w:t>4.</w:t>
            </w:r>
            <w:r w:rsidR="00472129">
              <w:rPr>
                <w:rFonts w:asciiTheme="minorHAnsi" w:eastAsiaTheme="minorEastAsia" w:hAnsiTheme="minorHAnsi" w:cstheme="minorBidi"/>
                <w:noProof/>
              </w:rPr>
              <w:tab/>
            </w:r>
            <w:r w:rsidR="00472129" w:rsidRPr="00294DC5">
              <w:rPr>
                <w:rStyle w:val="Hyperlink"/>
                <w:noProof/>
              </w:rPr>
              <w:t>Project Objectives</w:t>
            </w:r>
            <w:r w:rsidR="00472129">
              <w:rPr>
                <w:noProof/>
                <w:webHidden/>
              </w:rPr>
              <w:tab/>
            </w:r>
            <w:r w:rsidR="00472129">
              <w:rPr>
                <w:noProof/>
                <w:webHidden/>
              </w:rPr>
              <w:fldChar w:fldCharType="begin"/>
            </w:r>
            <w:r w:rsidR="00472129">
              <w:rPr>
                <w:noProof/>
                <w:webHidden/>
              </w:rPr>
              <w:instrText xml:space="preserve"> PAGEREF _Toc528241697 \h </w:instrText>
            </w:r>
            <w:r w:rsidR="00472129">
              <w:rPr>
                <w:noProof/>
                <w:webHidden/>
              </w:rPr>
            </w:r>
            <w:r w:rsidR="00472129">
              <w:rPr>
                <w:noProof/>
                <w:webHidden/>
              </w:rPr>
              <w:fldChar w:fldCharType="separate"/>
            </w:r>
            <w:r w:rsidR="00472129">
              <w:rPr>
                <w:noProof/>
                <w:webHidden/>
              </w:rPr>
              <w:t>5</w:t>
            </w:r>
            <w:r w:rsidR="00472129">
              <w:rPr>
                <w:noProof/>
                <w:webHidden/>
              </w:rPr>
              <w:fldChar w:fldCharType="end"/>
            </w:r>
          </w:hyperlink>
        </w:p>
        <w:p w14:paraId="1E12F613" w14:textId="1C81836B" w:rsidR="00472129" w:rsidRDefault="008E225C">
          <w:pPr>
            <w:pStyle w:val="TOC2"/>
            <w:tabs>
              <w:tab w:val="left" w:pos="660"/>
              <w:tab w:val="right" w:leader="dot" w:pos="9016"/>
            </w:tabs>
            <w:rPr>
              <w:rFonts w:asciiTheme="minorHAnsi" w:eastAsiaTheme="minorEastAsia" w:hAnsiTheme="minorHAnsi" w:cstheme="minorBidi"/>
              <w:noProof/>
            </w:rPr>
          </w:pPr>
          <w:hyperlink w:anchor="_Toc528241698" w:history="1">
            <w:r w:rsidR="00472129" w:rsidRPr="00294DC5">
              <w:rPr>
                <w:rStyle w:val="Hyperlink"/>
                <w:noProof/>
              </w:rPr>
              <w:t>5.</w:t>
            </w:r>
            <w:r w:rsidR="00472129">
              <w:rPr>
                <w:rFonts w:asciiTheme="minorHAnsi" w:eastAsiaTheme="minorEastAsia" w:hAnsiTheme="minorHAnsi" w:cstheme="minorBidi"/>
                <w:noProof/>
              </w:rPr>
              <w:tab/>
            </w:r>
            <w:r w:rsidR="00472129" w:rsidRPr="00294DC5">
              <w:rPr>
                <w:rStyle w:val="Hyperlink"/>
                <w:noProof/>
              </w:rPr>
              <w:t>Project Objectives: Detailed tasks</w:t>
            </w:r>
            <w:r w:rsidR="00472129">
              <w:rPr>
                <w:noProof/>
                <w:webHidden/>
              </w:rPr>
              <w:tab/>
            </w:r>
            <w:r w:rsidR="00472129">
              <w:rPr>
                <w:noProof/>
                <w:webHidden/>
              </w:rPr>
              <w:fldChar w:fldCharType="begin"/>
            </w:r>
            <w:r w:rsidR="00472129">
              <w:rPr>
                <w:noProof/>
                <w:webHidden/>
              </w:rPr>
              <w:instrText xml:space="preserve"> PAGEREF _Toc528241698 \h </w:instrText>
            </w:r>
            <w:r w:rsidR="00472129">
              <w:rPr>
                <w:noProof/>
                <w:webHidden/>
              </w:rPr>
            </w:r>
            <w:r w:rsidR="00472129">
              <w:rPr>
                <w:noProof/>
                <w:webHidden/>
              </w:rPr>
              <w:fldChar w:fldCharType="separate"/>
            </w:r>
            <w:r w:rsidR="00472129">
              <w:rPr>
                <w:noProof/>
                <w:webHidden/>
              </w:rPr>
              <w:t>5</w:t>
            </w:r>
            <w:r w:rsidR="00472129">
              <w:rPr>
                <w:noProof/>
                <w:webHidden/>
              </w:rPr>
              <w:fldChar w:fldCharType="end"/>
            </w:r>
          </w:hyperlink>
        </w:p>
        <w:p w14:paraId="5876F3AB" w14:textId="2F083E52" w:rsidR="00472129" w:rsidRDefault="008E225C">
          <w:pPr>
            <w:pStyle w:val="TOC2"/>
            <w:tabs>
              <w:tab w:val="left" w:pos="660"/>
              <w:tab w:val="right" w:leader="dot" w:pos="9016"/>
            </w:tabs>
            <w:rPr>
              <w:rFonts w:asciiTheme="minorHAnsi" w:eastAsiaTheme="minorEastAsia" w:hAnsiTheme="minorHAnsi" w:cstheme="minorBidi"/>
              <w:noProof/>
            </w:rPr>
          </w:pPr>
          <w:hyperlink w:anchor="_Toc528241699" w:history="1">
            <w:r w:rsidR="00472129" w:rsidRPr="00294DC5">
              <w:rPr>
                <w:rStyle w:val="Hyperlink"/>
                <w:noProof/>
              </w:rPr>
              <w:t>6.</w:t>
            </w:r>
            <w:r w:rsidR="00472129">
              <w:rPr>
                <w:rFonts w:asciiTheme="minorHAnsi" w:eastAsiaTheme="minorEastAsia" w:hAnsiTheme="minorHAnsi" w:cstheme="minorBidi"/>
                <w:noProof/>
              </w:rPr>
              <w:tab/>
            </w:r>
            <w:r w:rsidR="00472129" w:rsidRPr="00294DC5">
              <w:rPr>
                <w:rStyle w:val="Hyperlink"/>
                <w:noProof/>
              </w:rPr>
              <w:t>Outputs</w:t>
            </w:r>
            <w:r w:rsidR="00472129">
              <w:rPr>
                <w:noProof/>
                <w:webHidden/>
              </w:rPr>
              <w:tab/>
            </w:r>
            <w:r w:rsidR="00472129">
              <w:rPr>
                <w:noProof/>
                <w:webHidden/>
              </w:rPr>
              <w:fldChar w:fldCharType="begin"/>
            </w:r>
            <w:r w:rsidR="00472129">
              <w:rPr>
                <w:noProof/>
                <w:webHidden/>
              </w:rPr>
              <w:instrText xml:space="preserve"> PAGEREF _Toc528241699 \h </w:instrText>
            </w:r>
            <w:r w:rsidR="00472129">
              <w:rPr>
                <w:noProof/>
                <w:webHidden/>
              </w:rPr>
            </w:r>
            <w:r w:rsidR="00472129">
              <w:rPr>
                <w:noProof/>
                <w:webHidden/>
              </w:rPr>
              <w:fldChar w:fldCharType="separate"/>
            </w:r>
            <w:r w:rsidR="00472129">
              <w:rPr>
                <w:noProof/>
                <w:webHidden/>
              </w:rPr>
              <w:t>12</w:t>
            </w:r>
            <w:r w:rsidR="00472129">
              <w:rPr>
                <w:noProof/>
                <w:webHidden/>
              </w:rPr>
              <w:fldChar w:fldCharType="end"/>
            </w:r>
          </w:hyperlink>
        </w:p>
        <w:p w14:paraId="666ECCDF" w14:textId="107FCF7D" w:rsidR="00472129" w:rsidRDefault="008E225C">
          <w:pPr>
            <w:pStyle w:val="TOC2"/>
            <w:tabs>
              <w:tab w:val="left" w:pos="660"/>
              <w:tab w:val="right" w:leader="dot" w:pos="9016"/>
            </w:tabs>
            <w:rPr>
              <w:rFonts w:asciiTheme="minorHAnsi" w:eastAsiaTheme="minorEastAsia" w:hAnsiTheme="minorHAnsi" w:cstheme="minorBidi"/>
              <w:noProof/>
            </w:rPr>
          </w:pPr>
          <w:hyperlink w:anchor="_Toc528241700" w:history="1">
            <w:r w:rsidR="00472129" w:rsidRPr="00294DC5">
              <w:rPr>
                <w:rStyle w:val="Hyperlink"/>
                <w:noProof/>
              </w:rPr>
              <w:t>7.</w:t>
            </w:r>
            <w:r w:rsidR="00472129">
              <w:rPr>
                <w:rFonts w:asciiTheme="minorHAnsi" w:eastAsiaTheme="minorEastAsia" w:hAnsiTheme="minorHAnsi" w:cstheme="minorBidi"/>
                <w:noProof/>
              </w:rPr>
              <w:tab/>
            </w:r>
            <w:r w:rsidR="00472129" w:rsidRPr="00294DC5">
              <w:rPr>
                <w:rStyle w:val="Hyperlink"/>
                <w:noProof/>
              </w:rPr>
              <w:t>Dissemination</w:t>
            </w:r>
            <w:r w:rsidR="00472129">
              <w:rPr>
                <w:noProof/>
                <w:webHidden/>
              </w:rPr>
              <w:tab/>
            </w:r>
            <w:r w:rsidR="00472129">
              <w:rPr>
                <w:noProof/>
                <w:webHidden/>
              </w:rPr>
              <w:fldChar w:fldCharType="begin"/>
            </w:r>
            <w:r w:rsidR="00472129">
              <w:rPr>
                <w:noProof/>
                <w:webHidden/>
              </w:rPr>
              <w:instrText xml:space="preserve"> PAGEREF _Toc528241700 \h </w:instrText>
            </w:r>
            <w:r w:rsidR="00472129">
              <w:rPr>
                <w:noProof/>
                <w:webHidden/>
              </w:rPr>
            </w:r>
            <w:r w:rsidR="00472129">
              <w:rPr>
                <w:noProof/>
                <w:webHidden/>
              </w:rPr>
              <w:fldChar w:fldCharType="separate"/>
            </w:r>
            <w:r w:rsidR="00472129">
              <w:rPr>
                <w:noProof/>
                <w:webHidden/>
              </w:rPr>
              <w:t>12</w:t>
            </w:r>
            <w:r w:rsidR="00472129">
              <w:rPr>
                <w:noProof/>
                <w:webHidden/>
              </w:rPr>
              <w:fldChar w:fldCharType="end"/>
            </w:r>
          </w:hyperlink>
        </w:p>
        <w:p w14:paraId="43B67A7A" w14:textId="67F6B258" w:rsidR="00472129" w:rsidRDefault="008E225C">
          <w:pPr>
            <w:pStyle w:val="TOC2"/>
            <w:tabs>
              <w:tab w:val="left" w:pos="660"/>
              <w:tab w:val="right" w:leader="dot" w:pos="9016"/>
            </w:tabs>
            <w:rPr>
              <w:rFonts w:asciiTheme="minorHAnsi" w:eastAsiaTheme="minorEastAsia" w:hAnsiTheme="minorHAnsi" w:cstheme="minorBidi"/>
              <w:noProof/>
            </w:rPr>
          </w:pPr>
          <w:hyperlink w:anchor="_Toc528241701" w:history="1">
            <w:r w:rsidR="00472129" w:rsidRPr="00294DC5">
              <w:rPr>
                <w:rStyle w:val="Hyperlink"/>
                <w:noProof/>
              </w:rPr>
              <w:t>8.</w:t>
            </w:r>
            <w:r w:rsidR="00472129">
              <w:rPr>
                <w:rFonts w:asciiTheme="minorHAnsi" w:eastAsiaTheme="minorEastAsia" w:hAnsiTheme="minorHAnsi" w:cstheme="minorBidi"/>
                <w:noProof/>
              </w:rPr>
              <w:tab/>
            </w:r>
            <w:r w:rsidR="00472129" w:rsidRPr="00294DC5">
              <w:rPr>
                <w:rStyle w:val="Hyperlink"/>
                <w:noProof/>
              </w:rPr>
              <w:t>Timescale</w:t>
            </w:r>
            <w:r w:rsidR="00472129">
              <w:rPr>
                <w:noProof/>
                <w:webHidden/>
              </w:rPr>
              <w:tab/>
            </w:r>
            <w:r w:rsidR="00472129">
              <w:rPr>
                <w:noProof/>
                <w:webHidden/>
              </w:rPr>
              <w:fldChar w:fldCharType="begin"/>
            </w:r>
            <w:r w:rsidR="00472129">
              <w:rPr>
                <w:noProof/>
                <w:webHidden/>
              </w:rPr>
              <w:instrText xml:space="preserve"> PAGEREF _Toc528241701 \h </w:instrText>
            </w:r>
            <w:r w:rsidR="00472129">
              <w:rPr>
                <w:noProof/>
                <w:webHidden/>
              </w:rPr>
            </w:r>
            <w:r w:rsidR="00472129">
              <w:rPr>
                <w:noProof/>
                <w:webHidden/>
              </w:rPr>
              <w:fldChar w:fldCharType="separate"/>
            </w:r>
            <w:r w:rsidR="00472129">
              <w:rPr>
                <w:noProof/>
                <w:webHidden/>
              </w:rPr>
              <w:t>12</w:t>
            </w:r>
            <w:r w:rsidR="00472129">
              <w:rPr>
                <w:noProof/>
                <w:webHidden/>
              </w:rPr>
              <w:fldChar w:fldCharType="end"/>
            </w:r>
          </w:hyperlink>
        </w:p>
        <w:p w14:paraId="4A8570A3" w14:textId="6FC71F96" w:rsidR="00472129" w:rsidRDefault="008E225C">
          <w:pPr>
            <w:pStyle w:val="TOC2"/>
            <w:tabs>
              <w:tab w:val="left" w:pos="660"/>
              <w:tab w:val="right" w:leader="dot" w:pos="9016"/>
            </w:tabs>
            <w:rPr>
              <w:rFonts w:asciiTheme="minorHAnsi" w:eastAsiaTheme="minorEastAsia" w:hAnsiTheme="minorHAnsi" w:cstheme="minorBidi"/>
              <w:noProof/>
            </w:rPr>
          </w:pPr>
          <w:hyperlink w:anchor="_Toc528241702" w:history="1">
            <w:r w:rsidR="00472129" w:rsidRPr="00294DC5">
              <w:rPr>
                <w:rStyle w:val="Hyperlink"/>
                <w:noProof/>
              </w:rPr>
              <w:t>9.</w:t>
            </w:r>
            <w:r w:rsidR="00472129">
              <w:rPr>
                <w:rFonts w:asciiTheme="minorHAnsi" w:eastAsiaTheme="minorEastAsia" w:hAnsiTheme="minorHAnsi" w:cstheme="minorBidi"/>
                <w:noProof/>
              </w:rPr>
              <w:tab/>
            </w:r>
            <w:r w:rsidR="00472129" w:rsidRPr="00294DC5">
              <w:rPr>
                <w:rStyle w:val="Hyperlink"/>
                <w:noProof/>
              </w:rPr>
              <w:t>Health and safety</w:t>
            </w:r>
            <w:r w:rsidR="00472129">
              <w:rPr>
                <w:noProof/>
                <w:webHidden/>
              </w:rPr>
              <w:tab/>
            </w:r>
            <w:r w:rsidR="00472129">
              <w:rPr>
                <w:noProof/>
                <w:webHidden/>
              </w:rPr>
              <w:fldChar w:fldCharType="begin"/>
            </w:r>
            <w:r w:rsidR="00472129">
              <w:rPr>
                <w:noProof/>
                <w:webHidden/>
              </w:rPr>
              <w:instrText xml:space="preserve"> PAGEREF _Toc528241702 \h </w:instrText>
            </w:r>
            <w:r w:rsidR="00472129">
              <w:rPr>
                <w:noProof/>
                <w:webHidden/>
              </w:rPr>
            </w:r>
            <w:r w:rsidR="00472129">
              <w:rPr>
                <w:noProof/>
                <w:webHidden/>
              </w:rPr>
              <w:fldChar w:fldCharType="separate"/>
            </w:r>
            <w:r w:rsidR="00472129">
              <w:rPr>
                <w:noProof/>
                <w:webHidden/>
              </w:rPr>
              <w:t>13</w:t>
            </w:r>
            <w:r w:rsidR="00472129">
              <w:rPr>
                <w:noProof/>
                <w:webHidden/>
              </w:rPr>
              <w:fldChar w:fldCharType="end"/>
            </w:r>
          </w:hyperlink>
        </w:p>
        <w:p w14:paraId="7C3F00A4" w14:textId="4028B2FB" w:rsidR="00472129" w:rsidRDefault="008E225C">
          <w:pPr>
            <w:pStyle w:val="TOC2"/>
            <w:tabs>
              <w:tab w:val="left" w:pos="880"/>
              <w:tab w:val="right" w:leader="dot" w:pos="9016"/>
            </w:tabs>
            <w:rPr>
              <w:rFonts w:asciiTheme="minorHAnsi" w:eastAsiaTheme="minorEastAsia" w:hAnsiTheme="minorHAnsi" w:cstheme="minorBidi"/>
              <w:noProof/>
            </w:rPr>
          </w:pPr>
          <w:hyperlink w:anchor="_Toc528241703" w:history="1">
            <w:r w:rsidR="00472129" w:rsidRPr="00294DC5">
              <w:rPr>
                <w:rStyle w:val="Hyperlink"/>
                <w:noProof/>
              </w:rPr>
              <w:t>10.</w:t>
            </w:r>
            <w:r w:rsidR="00472129">
              <w:rPr>
                <w:rFonts w:asciiTheme="minorHAnsi" w:eastAsiaTheme="minorEastAsia" w:hAnsiTheme="minorHAnsi" w:cstheme="minorBidi"/>
                <w:noProof/>
              </w:rPr>
              <w:tab/>
            </w:r>
            <w:r w:rsidR="00472129" w:rsidRPr="00294DC5">
              <w:rPr>
                <w:rStyle w:val="Hyperlink"/>
                <w:noProof/>
              </w:rPr>
              <w:t>Product specification</w:t>
            </w:r>
            <w:r w:rsidR="00472129">
              <w:rPr>
                <w:noProof/>
                <w:webHidden/>
              </w:rPr>
              <w:tab/>
            </w:r>
            <w:r w:rsidR="00472129">
              <w:rPr>
                <w:noProof/>
                <w:webHidden/>
              </w:rPr>
              <w:fldChar w:fldCharType="begin"/>
            </w:r>
            <w:r w:rsidR="00472129">
              <w:rPr>
                <w:noProof/>
                <w:webHidden/>
              </w:rPr>
              <w:instrText xml:space="preserve"> PAGEREF _Toc528241703 \h </w:instrText>
            </w:r>
            <w:r w:rsidR="00472129">
              <w:rPr>
                <w:noProof/>
                <w:webHidden/>
              </w:rPr>
            </w:r>
            <w:r w:rsidR="00472129">
              <w:rPr>
                <w:noProof/>
                <w:webHidden/>
              </w:rPr>
              <w:fldChar w:fldCharType="separate"/>
            </w:r>
            <w:r w:rsidR="00472129">
              <w:rPr>
                <w:noProof/>
                <w:webHidden/>
              </w:rPr>
              <w:t>13</w:t>
            </w:r>
            <w:r w:rsidR="00472129">
              <w:rPr>
                <w:noProof/>
                <w:webHidden/>
              </w:rPr>
              <w:fldChar w:fldCharType="end"/>
            </w:r>
          </w:hyperlink>
        </w:p>
        <w:p w14:paraId="18089535" w14:textId="0215C76E" w:rsidR="00472129" w:rsidRDefault="008E225C">
          <w:pPr>
            <w:pStyle w:val="TOC2"/>
            <w:tabs>
              <w:tab w:val="left" w:pos="880"/>
              <w:tab w:val="right" w:leader="dot" w:pos="9016"/>
            </w:tabs>
            <w:rPr>
              <w:rFonts w:asciiTheme="minorHAnsi" w:eastAsiaTheme="minorEastAsia" w:hAnsiTheme="minorHAnsi" w:cstheme="minorBidi"/>
              <w:noProof/>
            </w:rPr>
          </w:pPr>
          <w:hyperlink w:anchor="_Toc528241704" w:history="1">
            <w:r w:rsidR="00472129" w:rsidRPr="00294DC5">
              <w:rPr>
                <w:rStyle w:val="Hyperlink"/>
                <w:noProof/>
              </w:rPr>
              <w:t>11.</w:t>
            </w:r>
            <w:r w:rsidR="00472129">
              <w:rPr>
                <w:rFonts w:asciiTheme="minorHAnsi" w:eastAsiaTheme="minorEastAsia" w:hAnsiTheme="minorHAnsi" w:cstheme="minorBidi"/>
                <w:noProof/>
              </w:rPr>
              <w:tab/>
            </w:r>
            <w:r w:rsidR="00472129" w:rsidRPr="00294DC5">
              <w:rPr>
                <w:rStyle w:val="Hyperlink"/>
                <w:noProof/>
              </w:rPr>
              <w:t>Project management</w:t>
            </w:r>
            <w:r w:rsidR="00472129">
              <w:rPr>
                <w:noProof/>
                <w:webHidden/>
              </w:rPr>
              <w:tab/>
            </w:r>
            <w:r w:rsidR="00472129">
              <w:rPr>
                <w:noProof/>
                <w:webHidden/>
              </w:rPr>
              <w:fldChar w:fldCharType="begin"/>
            </w:r>
            <w:r w:rsidR="00472129">
              <w:rPr>
                <w:noProof/>
                <w:webHidden/>
              </w:rPr>
              <w:instrText xml:space="preserve"> PAGEREF _Toc528241704 \h </w:instrText>
            </w:r>
            <w:r w:rsidR="00472129">
              <w:rPr>
                <w:noProof/>
                <w:webHidden/>
              </w:rPr>
            </w:r>
            <w:r w:rsidR="00472129">
              <w:rPr>
                <w:noProof/>
                <w:webHidden/>
              </w:rPr>
              <w:fldChar w:fldCharType="separate"/>
            </w:r>
            <w:r w:rsidR="00472129">
              <w:rPr>
                <w:noProof/>
                <w:webHidden/>
              </w:rPr>
              <w:t>13</w:t>
            </w:r>
            <w:r w:rsidR="00472129">
              <w:rPr>
                <w:noProof/>
                <w:webHidden/>
              </w:rPr>
              <w:fldChar w:fldCharType="end"/>
            </w:r>
          </w:hyperlink>
        </w:p>
        <w:p w14:paraId="1C50CF06" w14:textId="7B8BD706" w:rsidR="00472129" w:rsidRDefault="008E225C">
          <w:pPr>
            <w:pStyle w:val="TOC2"/>
            <w:tabs>
              <w:tab w:val="left" w:pos="880"/>
              <w:tab w:val="right" w:leader="dot" w:pos="9016"/>
            </w:tabs>
            <w:rPr>
              <w:rFonts w:asciiTheme="minorHAnsi" w:eastAsiaTheme="minorEastAsia" w:hAnsiTheme="minorHAnsi" w:cstheme="minorBidi"/>
              <w:noProof/>
            </w:rPr>
          </w:pPr>
          <w:hyperlink w:anchor="_Toc528241705" w:history="1">
            <w:r w:rsidR="00472129" w:rsidRPr="00294DC5">
              <w:rPr>
                <w:rStyle w:val="Hyperlink"/>
                <w:noProof/>
              </w:rPr>
              <w:t>12.</w:t>
            </w:r>
            <w:r w:rsidR="00472129">
              <w:rPr>
                <w:rFonts w:asciiTheme="minorHAnsi" w:eastAsiaTheme="minorEastAsia" w:hAnsiTheme="minorHAnsi" w:cstheme="minorBidi"/>
                <w:noProof/>
              </w:rPr>
              <w:tab/>
            </w:r>
            <w:r w:rsidR="00472129" w:rsidRPr="00294DC5">
              <w:rPr>
                <w:rStyle w:val="Hyperlink"/>
                <w:noProof/>
              </w:rPr>
              <w:t>Instructions for tender submission</w:t>
            </w:r>
            <w:r w:rsidR="00472129">
              <w:rPr>
                <w:noProof/>
                <w:webHidden/>
              </w:rPr>
              <w:tab/>
            </w:r>
            <w:r w:rsidR="00472129">
              <w:rPr>
                <w:noProof/>
                <w:webHidden/>
              </w:rPr>
              <w:fldChar w:fldCharType="begin"/>
            </w:r>
            <w:r w:rsidR="00472129">
              <w:rPr>
                <w:noProof/>
                <w:webHidden/>
              </w:rPr>
              <w:instrText xml:space="preserve"> PAGEREF _Toc528241705 \h </w:instrText>
            </w:r>
            <w:r w:rsidR="00472129">
              <w:rPr>
                <w:noProof/>
                <w:webHidden/>
              </w:rPr>
            </w:r>
            <w:r w:rsidR="00472129">
              <w:rPr>
                <w:noProof/>
                <w:webHidden/>
              </w:rPr>
              <w:fldChar w:fldCharType="separate"/>
            </w:r>
            <w:r w:rsidR="00472129">
              <w:rPr>
                <w:noProof/>
                <w:webHidden/>
              </w:rPr>
              <w:t>14</w:t>
            </w:r>
            <w:r w:rsidR="00472129">
              <w:rPr>
                <w:noProof/>
                <w:webHidden/>
              </w:rPr>
              <w:fldChar w:fldCharType="end"/>
            </w:r>
          </w:hyperlink>
        </w:p>
        <w:p w14:paraId="6322D891" w14:textId="0AB4A0E3" w:rsidR="00472129" w:rsidRDefault="008E225C">
          <w:pPr>
            <w:pStyle w:val="TOC2"/>
            <w:tabs>
              <w:tab w:val="left" w:pos="880"/>
              <w:tab w:val="right" w:leader="dot" w:pos="9016"/>
            </w:tabs>
            <w:rPr>
              <w:rFonts w:asciiTheme="minorHAnsi" w:eastAsiaTheme="minorEastAsia" w:hAnsiTheme="minorHAnsi" w:cstheme="minorBidi"/>
              <w:noProof/>
            </w:rPr>
          </w:pPr>
          <w:hyperlink w:anchor="_Toc528241706" w:history="1">
            <w:r w:rsidR="00472129" w:rsidRPr="00294DC5">
              <w:rPr>
                <w:rStyle w:val="Hyperlink"/>
                <w:noProof/>
              </w:rPr>
              <w:t>13.</w:t>
            </w:r>
            <w:r w:rsidR="00472129">
              <w:rPr>
                <w:rFonts w:asciiTheme="minorHAnsi" w:eastAsiaTheme="minorEastAsia" w:hAnsiTheme="minorHAnsi" w:cstheme="minorBidi"/>
                <w:noProof/>
              </w:rPr>
              <w:tab/>
            </w:r>
            <w:r w:rsidR="00472129" w:rsidRPr="00294DC5">
              <w:rPr>
                <w:rStyle w:val="Hyperlink"/>
                <w:noProof/>
              </w:rPr>
              <w:t>Evaluation Criteria</w:t>
            </w:r>
            <w:r w:rsidR="00472129">
              <w:rPr>
                <w:noProof/>
                <w:webHidden/>
              </w:rPr>
              <w:tab/>
            </w:r>
            <w:r w:rsidR="00472129">
              <w:rPr>
                <w:noProof/>
                <w:webHidden/>
              </w:rPr>
              <w:fldChar w:fldCharType="begin"/>
            </w:r>
            <w:r w:rsidR="00472129">
              <w:rPr>
                <w:noProof/>
                <w:webHidden/>
              </w:rPr>
              <w:instrText xml:space="preserve"> PAGEREF _Toc528241706 \h </w:instrText>
            </w:r>
            <w:r w:rsidR="00472129">
              <w:rPr>
                <w:noProof/>
                <w:webHidden/>
              </w:rPr>
            </w:r>
            <w:r w:rsidR="00472129">
              <w:rPr>
                <w:noProof/>
                <w:webHidden/>
              </w:rPr>
              <w:fldChar w:fldCharType="separate"/>
            </w:r>
            <w:r w:rsidR="00472129">
              <w:rPr>
                <w:noProof/>
                <w:webHidden/>
              </w:rPr>
              <w:t>15</w:t>
            </w:r>
            <w:r w:rsidR="00472129">
              <w:rPr>
                <w:noProof/>
                <w:webHidden/>
              </w:rPr>
              <w:fldChar w:fldCharType="end"/>
            </w:r>
          </w:hyperlink>
        </w:p>
        <w:p w14:paraId="4ADB2624" w14:textId="572D8D37" w:rsidR="00472129" w:rsidRDefault="008E225C">
          <w:pPr>
            <w:pStyle w:val="TOC2"/>
            <w:tabs>
              <w:tab w:val="left" w:pos="880"/>
              <w:tab w:val="right" w:leader="dot" w:pos="9016"/>
            </w:tabs>
            <w:rPr>
              <w:rFonts w:asciiTheme="minorHAnsi" w:eastAsiaTheme="minorEastAsia" w:hAnsiTheme="minorHAnsi" w:cstheme="minorBidi"/>
              <w:noProof/>
            </w:rPr>
          </w:pPr>
          <w:hyperlink w:anchor="_Toc528241707" w:history="1">
            <w:r w:rsidR="00472129" w:rsidRPr="00294DC5">
              <w:rPr>
                <w:rStyle w:val="Hyperlink"/>
                <w:noProof/>
              </w:rPr>
              <w:t>14.</w:t>
            </w:r>
            <w:r w:rsidR="00472129">
              <w:rPr>
                <w:rFonts w:asciiTheme="minorHAnsi" w:eastAsiaTheme="minorEastAsia" w:hAnsiTheme="minorHAnsi" w:cstheme="minorBidi"/>
                <w:noProof/>
              </w:rPr>
              <w:tab/>
            </w:r>
            <w:r w:rsidR="00472129" w:rsidRPr="00294DC5">
              <w:rPr>
                <w:rStyle w:val="Hyperlink"/>
                <w:noProof/>
              </w:rPr>
              <w:t>Payment</w:t>
            </w:r>
            <w:r w:rsidR="00472129">
              <w:rPr>
                <w:noProof/>
                <w:webHidden/>
              </w:rPr>
              <w:tab/>
            </w:r>
            <w:r w:rsidR="00472129">
              <w:rPr>
                <w:noProof/>
                <w:webHidden/>
              </w:rPr>
              <w:fldChar w:fldCharType="begin"/>
            </w:r>
            <w:r w:rsidR="00472129">
              <w:rPr>
                <w:noProof/>
                <w:webHidden/>
              </w:rPr>
              <w:instrText xml:space="preserve"> PAGEREF _Toc528241707 \h </w:instrText>
            </w:r>
            <w:r w:rsidR="00472129">
              <w:rPr>
                <w:noProof/>
                <w:webHidden/>
              </w:rPr>
            </w:r>
            <w:r w:rsidR="00472129">
              <w:rPr>
                <w:noProof/>
                <w:webHidden/>
              </w:rPr>
              <w:fldChar w:fldCharType="separate"/>
            </w:r>
            <w:r w:rsidR="00472129">
              <w:rPr>
                <w:noProof/>
                <w:webHidden/>
              </w:rPr>
              <w:t>16</w:t>
            </w:r>
            <w:r w:rsidR="00472129">
              <w:rPr>
                <w:noProof/>
                <w:webHidden/>
              </w:rPr>
              <w:fldChar w:fldCharType="end"/>
            </w:r>
          </w:hyperlink>
        </w:p>
        <w:p w14:paraId="54530965" w14:textId="646EB882" w:rsidR="00472129" w:rsidRDefault="008E225C">
          <w:pPr>
            <w:pStyle w:val="TOC2"/>
            <w:tabs>
              <w:tab w:val="left" w:pos="880"/>
              <w:tab w:val="right" w:leader="dot" w:pos="9016"/>
            </w:tabs>
            <w:rPr>
              <w:rFonts w:asciiTheme="minorHAnsi" w:eastAsiaTheme="minorEastAsia" w:hAnsiTheme="minorHAnsi" w:cstheme="minorBidi"/>
              <w:noProof/>
            </w:rPr>
          </w:pPr>
          <w:hyperlink w:anchor="_Toc528241708" w:history="1">
            <w:r w:rsidR="00472129" w:rsidRPr="00294DC5">
              <w:rPr>
                <w:rStyle w:val="Hyperlink"/>
                <w:noProof/>
              </w:rPr>
              <w:t>15.</w:t>
            </w:r>
            <w:r w:rsidR="00472129">
              <w:rPr>
                <w:rFonts w:asciiTheme="minorHAnsi" w:eastAsiaTheme="minorEastAsia" w:hAnsiTheme="minorHAnsi" w:cstheme="minorBidi"/>
                <w:noProof/>
              </w:rPr>
              <w:tab/>
            </w:r>
            <w:r w:rsidR="00472129" w:rsidRPr="00294DC5">
              <w:rPr>
                <w:rStyle w:val="Hyperlink"/>
                <w:noProof/>
              </w:rPr>
              <w:t>Additional Contractor requirements</w:t>
            </w:r>
            <w:r w:rsidR="00472129">
              <w:rPr>
                <w:noProof/>
                <w:webHidden/>
              </w:rPr>
              <w:tab/>
            </w:r>
            <w:r w:rsidR="00472129">
              <w:rPr>
                <w:noProof/>
                <w:webHidden/>
              </w:rPr>
              <w:fldChar w:fldCharType="begin"/>
            </w:r>
            <w:r w:rsidR="00472129">
              <w:rPr>
                <w:noProof/>
                <w:webHidden/>
              </w:rPr>
              <w:instrText xml:space="preserve"> PAGEREF _Toc528241708 \h </w:instrText>
            </w:r>
            <w:r w:rsidR="00472129">
              <w:rPr>
                <w:noProof/>
                <w:webHidden/>
              </w:rPr>
            </w:r>
            <w:r w:rsidR="00472129">
              <w:rPr>
                <w:noProof/>
                <w:webHidden/>
              </w:rPr>
              <w:fldChar w:fldCharType="separate"/>
            </w:r>
            <w:r w:rsidR="00472129">
              <w:rPr>
                <w:noProof/>
                <w:webHidden/>
              </w:rPr>
              <w:t>16</w:t>
            </w:r>
            <w:r w:rsidR="00472129">
              <w:rPr>
                <w:noProof/>
                <w:webHidden/>
              </w:rPr>
              <w:fldChar w:fldCharType="end"/>
            </w:r>
          </w:hyperlink>
        </w:p>
        <w:p w14:paraId="109C4B20" w14:textId="0A59C435" w:rsidR="00472129" w:rsidRDefault="008E225C">
          <w:pPr>
            <w:pStyle w:val="TOC2"/>
            <w:tabs>
              <w:tab w:val="left" w:pos="880"/>
              <w:tab w:val="right" w:leader="dot" w:pos="9016"/>
            </w:tabs>
            <w:rPr>
              <w:rFonts w:asciiTheme="minorHAnsi" w:eastAsiaTheme="minorEastAsia" w:hAnsiTheme="minorHAnsi" w:cstheme="minorBidi"/>
              <w:noProof/>
            </w:rPr>
          </w:pPr>
          <w:hyperlink w:anchor="_Toc528241709" w:history="1">
            <w:r w:rsidR="00472129" w:rsidRPr="00294DC5">
              <w:rPr>
                <w:rStyle w:val="Hyperlink"/>
                <w:noProof/>
              </w:rPr>
              <w:t>16.</w:t>
            </w:r>
            <w:r w:rsidR="00472129">
              <w:rPr>
                <w:rFonts w:asciiTheme="minorHAnsi" w:eastAsiaTheme="minorEastAsia" w:hAnsiTheme="minorHAnsi" w:cstheme="minorBidi"/>
                <w:noProof/>
              </w:rPr>
              <w:tab/>
            </w:r>
            <w:r w:rsidR="00472129" w:rsidRPr="00294DC5">
              <w:rPr>
                <w:rStyle w:val="Hyperlink"/>
                <w:noProof/>
              </w:rPr>
              <w:t>References</w:t>
            </w:r>
            <w:r w:rsidR="00472129">
              <w:rPr>
                <w:noProof/>
                <w:webHidden/>
              </w:rPr>
              <w:tab/>
            </w:r>
            <w:r w:rsidR="00472129">
              <w:rPr>
                <w:noProof/>
                <w:webHidden/>
              </w:rPr>
              <w:fldChar w:fldCharType="begin"/>
            </w:r>
            <w:r w:rsidR="00472129">
              <w:rPr>
                <w:noProof/>
                <w:webHidden/>
              </w:rPr>
              <w:instrText xml:space="preserve"> PAGEREF _Toc528241709 \h </w:instrText>
            </w:r>
            <w:r w:rsidR="00472129">
              <w:rPr>
                <w:noProof/>
                <w:webHidden/>
              </w:rPr>
            </w:r>
            <w:r w:rsidR="00472129">
              <w:rPr>
                <w:noProof/>
                <w:webHidden/>
              </w:rPr>
              <w:fldChar w:fldCharType="separate"/>
            </w:r>
            <w:r w:rsidR="00472129">
              <w:rPr>
                <w:noProof/>
                <w:webHidden/>
              </w:rPr>
              <w:t>16</w:t>
            </w:r>
            <w:r w:rsidR="00472129">
              <w:rPr>
                <w:noProof/>
                <w:webHidden/>
              </w:rPr>
              <w:fldChar w:fldCharType="end"/>
            </w:r>
          </w:hyperlink>
        </w:p>
        <w:p w14:paraId="56FABF86" w14:textId="0739B971" w:rsidR="00472129" w:rsidRDefault="008E225C">
          <w:pPr>
            <w:pStyle w:val="TOC2"/>
            <w:tabs>
              <w:tab w:val="left" w:pos="880"/>
              <w:tab w:val="right" w:leader="dot" w:pos="9016"/>
            </w:tabs>
            <w:rPr>
              <w:rFonts w:asciiTheme="minorHAnsi" w:eastAsiaTheme="minorEastAsia" w:hAnsiTheme="minorHAnsi" w:cstheme="minorBidi"/>
              <w:noProof/>
            </w:rPr>
          </w:pPr>
          <w:hyperlink w:anchor="_Toc528241710" w:history="1">
            <w:r w:rsidR="00472129" w:rsidRPr="00294DC5">
              <w:rPr>
                <w:rStyle w:val="Hyperlink"/>
                <w:noProof/>
              </w:rPr>
              <w:t>17.</w:t>
            </w:r>
            <w:r w:rsidR="00472129">
              <w:rPr>
                <w:rFonts w:asciiTheme="minorHAnsi" w:eastAsiaTheme="minorEastAsia" w:hAnsiTheme="minorHAnsi" w:cstheme="minorBidi"/>
                <w:noProof/>
              </w:rPr>
              <w:tab/>
            </w:r>
            <w:r w:rsidR="00472129" w:rsidRPr="00294DC5">
              <w:rPr>
                <w:rStyle w:val="Hyperlink"/>
                <w:noProof/>
              </w:rPr>
              <w:t>Appendix A – Example of summary data extraction table</w:t>
            </w:r>
            <w:r w:rsidR="00472129">
              <w:rPr>
                <w:noProof/>
                <w:webHidden/>
              </w:rPr>
              <w:tab/>
            </w:r>
            <w:r w:rsidR="00472129">
              <w:rPr>
                <w:noProof/>
                <w:webHidden/>
              </w:rPr>
              <w:fldChar w:fldCharType="begin"/>
            </w:r>
            <w:r w:rsidR="00472129">
              <w:rPr>
                <w:noProof/>
                <w:webHidden/>
              </w:rPr>
              <w:instrText xml:space="preserve"> PAGEREF _Toc528241710 \h </w:instrText>
            </w:r>
            <w:r w:rsidR="00472129">
              <w:rPr>
                <w:noProof/>
                <w:webHidden/>
              </w:rPr>
            </w:r>
            <w:r w:rsidR="00472129">
              <w:rPr>
                <w:noProof/>
                <w:webHidden/>
              </w:rPr>
              <w:fldChar w:fldCharType="separate"/>
            </w:r>
            <w:r w:rsidR="00472129">
              <w:rPr>
                <w:noProof/>
                <w:webHidden/>
              </w:rPr>
              <w:t>18</w:t>
            </w:r>
            <w:r w:rsidR="00472129">
              <w:rPr>
                <w:noProof/>
                <w:webHidden/>
              </w:rPr>
              <w:fldChar w:fldCharType="end"/>
            </w:r>
          </w:hyperlink>
        </w:p>
        <w:p w14:paraId="126D8674" w14:textId="7289EF42" w:rsidR="004A500C" w:rsidRDefault="00775022" w:rsidP="004A500C">
          <w:r>
            <w:fldChar w:fldCharType="end"/>
          </w:r>
        </w:p>
      </w:sdtContent>
    </w:sdt>
    <w:p w14:paraId="0ECBCCD6" w14:textId="77777777" w:rsidR="004A500C" w:rsidRDefault="004A500C" w:rsidP="004A500C">
      <w:pPr>
        <w:autoSpaceDE/>
        <w:autoSpaceDN/>
        <w:adjustRightInd/>
        <w:spacing w:before="0" w:after="0"/>
      </w:pPr>
      <w:bookmarkStart w:id="9" w:name="_Toc368410314"/>
      <w:r>
        <w:br w:type="page"/>
      </w:r>
    </w:p>
    <w:p w14:paraId="3B7DE62A" w14:textId="77777777" w:rsidR="004A500C" w:rsidRPr="009C7BDC" w:rsidRDefault="004A500C" w:rsidP="004A500C">
      <w:pPr>
        <w:pStyle w:val="Heading2"/>
      </w:pPr>
      <w:bookmarkStart w:id="10" w:name="_Toc528241694"/>
      <w:r w:rsidRPr="009C7BDC">
        <w:t>Joint Nature Conservation Committee</w:t>
      </w:r>
      <w:bookmarkEnd w:id="10"/>
    </w:p>
    <w:bookmarkEnd w:id="5"/>
    <w:bookmarkEnd w:id="6"/>
    <w:bookmarkEnd w:id="7"/>
    <w:bookmarkEnd w:id="8"/>
    <w:bookmarkEnd w:id="9"/>
    <w:p w14:paraId="67F3AA7A" w14:textId="77777777" w:rsidR="004A500C" w:rsidRPr="00A40C73" w:rsidRDefault="004A500C" w:rsidP="004A500C">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09E006A1" w14:textId="77777777" w:rsidR="004A500C" w:rsidRDefault="004A500C" w:rsidP="004A500C">
      <w:r>
        <w:t>Our role is to provide evidence, information and advice so that decisions are made that protect natural resources and systems. Our specific role is to work on nature conservation issues that affect the UK as a whole and internationally:</w:t>
      </w:r>
    </w:p>
    <w:p w14:paraId="726B0F13" w14:textId="77777777" w:rsidR="004A500C" w:rsidRPr="00A40C73" w:rsidRDefault="004A500C" w:rsidP="004A500C">
      <w:pPr>
        <w:pStyle w:val="ListParagraph"/>
      </w:pPr>
      <w:r w:rsidRPr="00A40C73">
        <w:t>advis</w:t>
      </w:r>
      <w:r>
        <w:t>ing</w:t>
      </w:r>
      <w:r w:rsidR="00851AF6">
        <w:t xml:space="preserve"> Government</w:t>
      </w:r>
      <w:r w:rsidRPr="00A40C73">
        <w:t xml:space="preserve"> on the development and implementation of policies for, or affecting, nature conservation in the UK and internationally; </w:t>
      </w:r>
    </w:p>
    <w:p w14:paraId="102E3BC6" w14:textId="035AFAE2" w:rsidR="004A500C" w:rsidRPr="00A40C73" w:rsidRDefault="004A500C" w:rsidP="004A500C">
      <w:pPr>
        <w:pStyle w:val="ListParagraph"/>
      </w:pPr>
      <w:r w:rsidRPr="00A40C73">
        <w:t>provid</w:t>
      </w:r>
      <w:r>
        <w:t>ing</w:t>
      </w:r>
      <w:r w:rsidRPr="00A40C73">
        <w:t xml:space="preserve"> advice and disseminat</w:t>
      </w:r>
      <w:r w:rsidR="00D76FCF">
        <w:t>ing</w:t>
      </w:r>
      <w:r w:rsidRPr="00A40C73">
        <w:t xml:space="preserve"> knowledge on nature conservation issues affecting the UK and internationally; </w:t>
      </w:r>
    </w:p>
    <w:p w14:paraId="58B7D5BF" w14:textId="77777777" w:rsidR="004A500C" w:rsidRPr="00A40C73" w:rsidRDefault="004A500C" w:rsidP="004A500C">
      <w:pPr>
        <w:pStyle w:val="ListParagraph"/>
      </w:pPr>
      <w:r w:rsidRPr="00A40C73">
        <w:t>establish</w:t>
      </w:r>
      <w:r>
        <w:t>ing</w:t>
      </w:r>
      <w:r w:rsidRPr="00A40C73">
        <w:t xml:space="preserve"> common standards throughout the UK for nature conservation, including monitoring, research, and the analysis of results; </w:t>
      </w:r>
      <w:r>
        <w:t>and</w:t>
      </w:r>
    </w:p>
    <w:p w14:paraId="1F8FF0C8"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7014EDD0" w14:textId="77777777" w:rsidR="001600FE" w:rsidRDefault="001600FE" w:rsidP="006B5DFE">
      <w:r>
        <w:t xml:space="preserve">Background to JNCC can be found on the JNCC intranet: </w:t>
      </w:r>
      <w:hyperlink r:id="rId12" w:history="1">
        <w:r w:rsidR="00B32D7E" w:rsidRPr="00A26A38">
          <w:rPr>
            <w:rStyle w:val="Hyperlink"/>
          </w:rPr>
          <w:t>http://jncc.defra.gov.uk/page-1729</w:t>
        </w:r>
      </w:hyperlink>
    </w:p>
    <w:p w14:paraId="6DF43780" w14:textId="77777777" w:rsidR="004A500C" w:rsidRDefault="00B32D7E" w:rsidP="00B32D7E">
      <w:pPr>
        <w:pStyle w:val="Heading2"/>
      </w:pPr>
      <w:bookmarkStart w:id="11" w:name="_Toc368410317"/>
      <w:bookmarkStart w:id="12" w:name="_Ref369851877"/>
      <w:r>
        <w:rPr>
          <w:b w:val="0"/>
          <w:bCs w:val="0"/>
          <w:iCs w:val="0"/>
          <w:sz w:val="22"/>
          <w:szCs w:val="22"/>
        </w:rPr>
        <w:t xml:space="preserve"> </w:t>
      </w:r>
      <w:bookmarkStart w:id="13" w:name="_Toc528241695"/>
      <w:r w:rsidR="004A500C">
        <w:t>Project Aims</w:t>
      </w:r>
      <w:bookmarkEnd w:id="11"/>
      <w:bookmarkEnd w:id="12"/>
      <w:bookmarkEnd w:id="13"/>
    </w:p>
    <w:p w14:paraId="4D021BEA" w14:textId="54576DB1" w:rsidR="0059517B" w:rsidRPr="0059517B" w:rsidRDefault="0059517B" w:rsidP="0059517B">
      <w:r>
        <w:t xml:space="preserve">To recommend the optimum </w:t>
      </w:r>
      <w:r w:rsidR="009E26D8">
        <w:t>non-automated</w:t>
      </w:r>
      <w:r w:rsidR="00E015A3">
        <w:t>,</w:t>
      </w:r>
      <w:r w:rsidR="009E26D8">
        <w:t xml:space="preserve"> </w:t>
      </w:r>
      <w:r w:rsidR="00754DB4">
        <w:t>data extraction</w:t>
      </w:r>
      <w:r w:rsidR="00851AF6">
        <w:t xml:space="preserve"> approach</w:t>
      </w:r>
      <w:r>
        <w:t xml:space="preserve"> for </w:t>
      </w:r>
      <w:r w:rsidR="00754DB4">
        <w:t>benthic imagery acquired from marine benthic habitats</w:t>
      </w:r>
      <w:r w:rsidR="00851AF6">
        <w:t xml:space="preserve"> by drop-down camera systems.</w:t>
      </w:r>
    </w:p>
    <w:p w14:paraId="64F5C7EE" w14:textId="77777777" w:rsidR="004A500C" w:rsidRDefault="004A500C" w:rsidP="004A500C">
      <w:pPr>
        <w:pStyle w:val="Heading2"/>
      </w:pPr>
      <w:bookmarkStart w:id="14" w:name="_Toc368410318"/>
      <w:bookmarkStart w:id="15" w:name="_Toc528241696"/>
      <w:r>
        <w:t>Project</w:t>
      </w:r>
      <w:bookmarkEnd w:id="14"/>
      <w:r>
        <w:t xml:space="preserve"> Background</w:t>
      </w:r>
      <w:bookmarkStart w:id="16" w:name="_Toc368410319"/>
      <w:bookmarkEnd w:id="15"/>
    </w:p>
    <w:p w14:paraId="4403F331" w14:textId="77777777" w:rsidR="00D0289D" w:rsidRDefault="00D0289D" w:rsidP="00D0289D">
      <w:pPr>
        <w:pStyle w:val="ListParagraph"/>
        <w:numPr>
          <w:ilvl w:val="1"/>
          <w:numId w:val="24"/>
        </w:numPr>
        <w:spacing w:before="0" w:after="0" w:line="240" w:lineRule="auto"/>
        <w:ind w:left="426"/>
        <w:jc w:val="both"/>
        <w:rPr>
          <w:b/>
        </w:rPr>
      </w:pPr>
      <w:r w:rsidRPr="004133AB">
        <w:rPr>
          <w:b/>
        </w:rPr>
        <w:t>UK Marine Biodivers</w:t>
      </w:r>
      <w:r w:rsidR="00700DBB">
        <w:rPr>
          <w:b/>
        </w:rPr>
        <w:t xml:space="preserve">ity Monitoring R&amp;D Programme </w:t>
      </w:r>
    </w:p>
    <w:p w14:paraId="669570B2" w14:textId="77777777" w:rsidR="00D0289D" w:rsidRPr="009754DD" w:rsidRDefault="00D0289D" w:rsidP="00D0289D">
      <w:pPr>
        <w:spacing w:before="0" w:after="0"/>
        <w:ind w:left="-6"/>
        <w:jc w:val="both"/>
        <w:rPr>
          <w:b/>
        </w:rPr>
      </w:pPr>
    </w:p>
    <w:p w14:paraId="0E114AF6" w14:textId="77777777" w:rsidR="00D0289D" w:rsidRDefault="00D82757" w:rsidP="00D0289D">
      <w:pPr>
        <w:spacing w:before="0" w:after="0"/>
        <w:jc w:val="both"/>
      </w:pPr>
      <w:r>
        <w:t xml:space="preserve">There are multiple </w:t>
      </w:r>
      <w:r w:rsidR="006541AF">
        <w:t>policy drivers for</w:t>
      </w:r>
      <w:r w:rsidR="006541AF" w:rsidRPr="00FD2741">
        <w:t xml:space="preserve"> marine biodiversity monitoring </w:t>
      </w:r>
      <w:r w:rsidR="006541AF">
        <w:t xml:space="preserve">within the UK, including the </w:t>
      </w:r>
      <w:r w:rsidR="006541AF" w:rsidRPr="00FD2741">
        <w:t>EU Marine Strategy Framework Directive (2008), the EU Habitats Directive (1992)</w:t>
      </w:r>
      <w:r w:rsidR="006541AF">
        <w:t xml:space="preserve"> and</w:t>
      </w:r>
      <w:r w:rsidR="006541AF" w:rsidRPr="00FD2741">
        <w:t xml:space="preserve"> the EU Birds Directive (1979 amended 2009)</w:t>
      </w:r>
      <w:r w:rsidR="00CE0BAB">
        <w:t xml:space="preserve">. The key elements of these directives have been enshrined in national legislation </w:t>
      </w:r>
      <w:r w:rsidR="00D572A3">
        <w:t>such as</w:t>
      </w:r>
      <w:r w:rsidR="00D0289D" w:rsidRPr="00FD2741">
        <w:t xml:space="preserve"> the </w:t>
      </w:r>
      <w:r w:rsidR="006541AF" w:rsidRPr="006541AF">
        <w:t>Conservation (Natural Habitats, &amp;c) Regu</w:t>
      </w:r>
      <w:r w:rsidR="006541AF">
        <w:t xml:space="preserve">lations (Northern Ireland) 1995, </w:t>
      </w:r>
      <w:r w:rsidR="00D0289D" w:rsidRPr="00FD2741">
        <w:t>UK Marine and Coastal Access Act 2009, the</w:t>
      </w:r>
      <w:r>
        <w:t xml:space="preserve"> Marine (Scotland) Act 2010, </w:t>
      </w:r>
      <w:r w:rsidR="00D0289D" w:rsidRPr="00FD2741">
        <w:t>the Marine Act (Northern Ireland) 2013</w:t>
      </w:r>
      <w:r>
        <w:t>,</w:t>
      </w:r>
      <w:r w:rsidRPr="00D82757">
        <w:t xml:space="preserve"> The Conservation of Habitats and Species Regulations 2017</w:t>
      </w:r>
      <w:r>
        <w:t xml:space="preserve"> and</w:t>
      </w:r>
      <w:r w:rsidRPr="00D82757">
        <w:t xml:space="preserve"> </w:t>
      </w:r>
      <w:r>
        <w:t>t</w:t>
      </w:r>
      <w:r w:rsidRPr="00D82757">
        <w:t>he Conservation of Offshore Marine Habitats and Species Regulations 2017</w:t>
      </w:r>
      <w:r w:rsidR="00D0289D">
        <w:t>. All of t</w:t>
      </w:r>
      <w:r w:rsidR="00D0289D" w:rsidRPr="00FD2741">
        <w:t xml:space="preserve">hese </w:t>
      </w:r>
      <w:r w:rsidR="00D0289D">
        <w:t xml:space="preserve">drivers </w:t>
      </w:r>
      <w:r w:rsidR="00D0289D" w:rsidRPr="00FD2741">
        <w:t xml:space="preserve">have </w:t>
      </w:r>
      <w:r w:rsidR="00D0289D">
        <w:t xml:space="preserve">individual </w:t>
      </w:r>
      <w:r w:rsidR="00D0289D" w:rsidRPr="00FD2741">
        <w:t>requirements</w:t>
      </w:r>
      <w:r w:rsidR="00D0289D">
        <w:t xml:space="preserve"> for assessment and reporting which cover</w:t>
      </w:r>
      <w:r w:rsidR="00D0289D" w:rsidRPr="00FD2741">
        <w:t xml:space="preserve"> varying geographical scales and different aspects of biodiversity</w:t>
      </w:r>
      <w:r w:rsidR="00D0289D">
        <w:t xml:space="preserve"> (Hinchen, 2014)</w:t>
      </w:r>
      <w:r w:rsidR="00D0289D" w:rsidRPr="00FD2741">
        <w:t xml:space="preserve">. </w:t>
      </w:r>
    </w:p>
    <w:p w14:paraId="4875813B" w14:textId="77777777" w:rsidR="00D0289D" w:rsidRPr="00FD2741" w:rsidRDefault="00D0289D" w:rsidP="00D0289D">
      <w:pPr>
        <w:spacing w:before="0" w:after="0"/>
        <w:jc w:val="both"/>
      </w:pPr>
    </w:p>
    <w:p w14:paraId="5EEB814F" w14:textId="6983D750" w:rsidR="00844A60" w:rsidRDefault="00D572A3" w:rsidP="006E5D30">
      <w:pPr>
        <w:spacing w:before="0" w:after="0"/>
        <w:jc w:val="both"/>
      </w:pPr>
      <w:r>
        <w:t xml:space="preserve">To </w:t>
      </w:r>
      <w:r w:rsidR="009E26D8">
        <w:t xml:space="preserve">meet </w:t>
      </w:r>
      <w:r>
        <w:t>these requirements</w:t>
      </w:r>
      <w:r w:rsidRPr="004133AB">
        <w:t>, the UK Marine Biodiversity Monitoring Programme (hereafter referred to as ‘the UK</w:t>
      </w:r>
      <w:r>
        <w:t xml:space="preserve"> </w:t>
      </w:r>
      <w:r w:rsidRPr="004133AB">
        <w:t xml:space="preserve">MBMP’) was established </w:t>
      </w:r>
      <w:r w:rsidR="00695FDE">
        <w:t>by</w:t>
      </w:r>
      <w:r w:rsidR="009E26D8">
        <w:t xml:space="preserve"> the</w:t>
      </w:r>
      <w:r w:rsidR="00695FDE">
        <w:t xml:space="preserve"> </w:t>
      </w:r>
      <w:r w:rsidR="00695FDE" w:rsidRPr="00695FDE">
        <w:t xml:space="preserve">UK Marine Monitoring and Assessment Strategy </w:t>
      </w:r>
      <w:r w:rsidR="00695FDE">
        <w:t xml:space="preserve">(UKMMAS) </w:t>
      </w:r>
      <w:r w:rsidRPr="004133AB">
        <w:t>to provide a coordinated and integrated approach to monitoring UK marine biodiversity, both in protected sites and the wider environment. JNCC is leading on a number of the elements of this Programme, including</w:t>
      </w:r>
      <w:r>
        <w:t xml:space="preserve"> benthic habitat monitoring</w:t>
      </w:r>
      <w:r w:rsidR="00700DBB">
        <w:t xml:space="preserve"> of offshore marine habitats (&gt; 12 </w:t>
      </w:r>
      <w:r w:rsidR="009E26D8">
        <w:t>nm</w:t>
      </w:r>
      <w:r w:rsidR="00700DBB">
        <w:t xml:space="preserve"> offshore)</w:t>
      </w:r>
      <w:r w:rsidR="00EB7254">
        <w:t xml:space="preserve">. </w:t>
      </w:r>
      <w:r w:rsidR="00695FDE">
        <w:t>The UK MBMP aims to improve the quality of</w:t>
      </w:r>
      <w:r w:rsidR="00695FDE" w:rsidRPr="00FD2741">
        <w:t xml:space="preserve"> evidence on the state of m</w:t>
      </w:r>
      <w:r w:rsidR="00695FDE">
        <w:t>arine biodiversity and to focus</w:t>
      </w:r>
      <w:r w:rsidR="00695FDE" w:rsidRPr="00FD2741">
        <w:t xml:space="preserve"> research into whether and how the biodiversity elements are changing in response to both natur</w:t>
      </w:r>
      <w:r w:rsidR="00695FDE">
        <w:t xml:space="preserve">al and human induced pressures. The Programme will support the Defra 25 Year Environment Plan: to enable the UK </w:t>
      </w:r>
      <w:r w:rsidR="00695FDE" w:rsidRPr="003128C4">
        <w:t>to design a world-class, cost-effective marine monitoring system, to meet the full range of legislative and policy requirements in an integrated fashion upon exit from the EU.</w:t>
      </w:r>
    </w:p>
    <w:p w14:paraId="0BCC9B7A" w14:textId="77777777" w:rsidR="00D0289D" w:rsidRPr="00844A60" w:rsidRDefault="00844A60" w:rsidP="00850C6C">
      <w:pPr>
        <w:pStyle w:val="ListParagraph"/>
        <w:numPr>
          <w:ilvl w:val="1"/>
          <w:numId w:val="24"/>
        </w:numPr>
        <w:rPr>
          <w:b/>
        </w:rPr>
      </w:pPr>
      <w:r w:rsidRPr="00844A60">
        <w:rPr>
          <w:b/>
        </w:rPr>
        <w:t>Benthic habitat monitoring using imagery</w:t>
      </w:r>
    </w:p>
    <w:p w14:paraId="437560C0" w14:textId="2AAEE790" w:rsidR="00C97F0D" w:rsidRDefault="00601286" w:rsidP="00C97F0D">
      <w:pPr>
        <w:spacing w:before="0" w:after="0"/>
      </w:pPr>
      <w:r w:rsidRPr="00601286">
        <w:t>Benthic imager</w:t>
      </w:r>
      <w:r w:rsidR="002D5D57">
        <w:t>y, in the form of still images and video,</w:t>
      </w:r>
      <w:r w:rsidRPr="00601286">
        <w:t xml:space="preserve"> is collected across a range of depths and from a variety of sampling platforms, including SCUBA divers,</w:t>
      </w:r>
      <w:r w:rsidR="006560AD">
        <w:t xml:space="preserve"> drop-</w:t>
      </w:r>
      <w:r w:rsidRPr="00601286">
        <w:t xml:space="preserve">down cameras, </w:t>
      </w:r>
      <w:r w:rsidR="00B960D1">
        <w:t xml:space="preserve">camera sledges, </w:t>
      </w:r>
      <w:r w:rsidRPr="00601286">
        <w:t xml:space="preserve">remotely operated vehicles (ROVs) and autonomous underwater vehicles (AUVs). </w:t>
      </w:r>
      <w:r w:rsidR="002D5D57">
        <w:t>Still images (‘stills’) are considered the</w:t>
      </w:r>
      <w:r w:rsidRPr="00601286">
        <w:t xml:space="preserve"> most suitable sample type </w:t>
      </w:r>
      <w:r w:rsidR="00B960D1">
        <w:t>used</w:t>
      </w:r>
      <w:r w:rsidR="00B960D1" w:rsidRPr="00601286">
        <w:t xml:space="preserve"> </w:t>
      </w:r>
      <w:r w:rsidRPr="00601286">
        <w:t>to represent the seabed communities present on consolidated and sensitive substrata, such as rocky reefs, biogenic reefs and seagrass beds.</w:t>
      </w:r>
      <w:r w:rsidR="006560AD">
        <w:t xml:space="preserve"> </w:t>
      </w:r>
      <w:r w:rsidR="00FC63C2">
        <w:t>Owing, in part, to the wide variety of applications,</w:t>
      </w:r>
      <w:r w:rsidR="006560AD">
        <w:t xml:space="preserve"> however, </w:t>
      </w:r>
      <w:r w:rsidR="00FC63C2">
        <w:t xml:space="preserve">it </w:t>
      </w:r>
      <w:r w:rsidR="006560AD">
        <w:t xml:space="preserve">has proven difficult to standardise </w:t>
      </w:r>
      <w:r w:rsidR="00FC63C2">
        <w:t>the collection and interpretation of benthic imagery</w:t>
      </w:r>
      <w:r w:rsidR="00E015A3">
        <w:t xml:space="preserve"> (stills and video)</w:t>
      </w:r>
      <w:r w:rsidR="00FC63C2">
        <w:t xml:space="preserve"> </w:t>
      </w:r>
      <w:r w:rsidR="006560AD">
        <w:t xml:space="preserve">for marine monitoring programmes. </w:t>
      </w:r>
    </w:p>
    <w:p w14:paraId="090D7FE4" w14:textId="77777777" w:rsidR="00C97F0D" w:rsidRDefault="00C97F0D" w:rsidP="00C97F0D">
      <w:pPr>
        <w:spacing w:before="0" w:after="0"/>
      </w:pPr>
    </w:p>
    <w:p w14:paraId="65F01502" w14:textId="77777777" w:rsidR="00A50A6D" w:rsidRDefault="00A51EEB" w:rsidP="00C97F0D">
      <w:pPr>
        <w:spacing w:before="0" w:after="0"/>
      </w:pPr>
      <w:r>
        <w:t>T</w:t>
      </w:r>
      <w:r w:rsidR="00C97F0D">
        <w:t xml:space="preserve">he Epibiota Sub-group of the North-East Atlantic Marine Biological Analytical Quality Control Scheme (NMBAQC), led by JNCC, have </w:t>
      </w:r>
      <w:r>
        <w:t xml:space="preserve">started to tackle these issues. The ‘Operational Guidelines’ </w:t>
      </w:r>
      <w:r w:rsidR="005F5F91">
        <w:t>(Hitchin et al., 2015</w:t>
      </w:r>
      <w:r w:rsidR="005F5F91">
        <w:rPr>
          <w:rStyle w:val="FootnoteReference"/>
        </w:rPr>
        <w:footnoteReference w:id="1"/>
      </w:r>
      <w:r w:rsidR="005F5F91">
        <w:t xml:space="preserve">) </w:t>
      </w:r>
      <w:r w:rsidR="00141DE2">
        <w:t xml:space="preserve">summarise imagery acquisition approaches for stills and video and recommend those considered as best practice across the UK. </w:t>
      </w:r>
      <w:r w:rsidR="005F5F91">
        <w:t>The ‘Interpretation G</w:t>
      </w:r>
      <w:r w:rsidR="00C97F0D">
        <w:t>uidelines</w:t>
      </w:r>
      <w:r w:rsidR="005F5F91">
        <w:t>’</w:t>
      </w:r>
      <w:r w:rsidR="00141DE2">
        <w:t xml:space="preserve"> (Turner et al., 2016</w:t>
      </w:r>
      <w:r w:rsidR="00141DE2">
        <w:rPr>
          <w:rStyle w:val="FootnoteReference"/>
        </w:rPr>
        <w:footnoteReference w:id="2"/>
      </w:r>
      <w:r w:rsidR="00141DE2">
        <w:t xml:space="preserve">) </w:t>
      </w:r>
      <w:r w:rsidR="00506DA0">
        <w:t xml:space="preserve">follow on from this work </w:t>
      </w:r>
      <w:r w:rsidR="00A50A6D">
        <w:t>but focus</w:t>
      </w:r>
      <w:r w:rsidR="00506DA0">
        <w:t xml:space="preserve"> on </w:t>
      </w:r>
      <w:r w:rsidR="00A50A6D">
        <w:t xml:space="preserve">the analysis of the </w:t>
      </w:r>
      <w:r w:rsidR="00506DA0">
        <w:t>ima</w:t>
      </w:r>
      <w:r w:rsidR="00A50A6D">
        <w:t>gery</w:t>
      </w:r>
      <w:r w:rsidR="00506DA0">
        <w:t>, i.e. what to do with the imagery once it’s collected. Imagery analysis approaches are summarised and those considered best practice are recommended</w:t>
      </w:r>
      <w:r w:rsidR="00A44D54">
        <w:t xml:space="preserve">, such as </w:t>
      </w:r>
      <w:r w:rsidR="00A50A6D">
        <w:t xml:space="preserve">the need to </w:t>
      </w:r>
      <w:r w:rsidR="00A44D54">
        <w:t>assess</w:t>
      </w:r>
      <w:r w:rsidR="00A50A6D">
        <w:t xml:space="preserve"> image quality, determine the field of view, improve</w:t>
      </w:r>
      <w:r w:rsidR="00A44D54">
        <w:t xml:space="preserve"> taxonomic identification </w:t>
      </w:r>
      <w:r w:rsidR="00A50A6D">
        <w:t>standards and develop</w:t>
      </w:r>
      <w:r w:rsidR="00A44D54">
        <w:t xml:space="preserve"> </w:t>
      </w:r>
      <w:r w:rsidR="00A50A6D">
        <w:t xml:space="preserve">image </w:t>
      </w:r>
      <w:r w:rsidR="00A44D54">
        <w:t xml:space="preserve">reference collections (Turner et al., 2016). </w:t>
      </w:r>
    </w:p>
    <w:p w14:paraId="4662DCFF" w14:textId="77777777" w:rsidR="00A50A6D" w:rsidRDefault="00A50A6D" w:rsidP="00C97F0D">
      <w:pPr>
        <w:spacing w:before="0" w:after="0"/>
      </w:pPr>
    </w:p>
    <w:p w14:paraId="59C4F25C" w14:textId="12F64599" w:rsidR="00295AAE" w:rsidRDefault="00A50A6D" w:rsidP="00295AAE">
      <w:pPr>
        <w:spacing w:before="0" w:after="0"/>
      </w:pPr>
      <w:r>
        <w:t>The NMBAQC ‘Interpretation Guidelines’</w:t>
      </w:r>
      <w:r w:rsidR="00D23E62">
        <w:t xml:space="preserve"> also discuss approaches for enumerating taxa from benthic imagery, recommending data extraction methods that are quantitative, </w:t>
      </w:r>
      <w:r w:rsidR="009376A2">
        <w:t xml:space="preserve">simple to conduct and less affected by the subjectivity of observers (Turner et al., 2016). However, many choices of data extraction method remain with no agreement on any single approach being more suitable </w:t>
      </w:r>
      <w:r w:rsidR="003D085B">
        <w:t>than the others. M</w:t>
      </w:r>
      <w:r w:rsidR="009376A2">
        <w:t>ethod compa</w:t>
      </w:r>
      <w:r w:rsidR="007216D6">
        <w:t>rison studies agree that</w:t>
      </w:r>
      <w:r w:rsidR="009376A2">
        <w:t xml:space="preserve"> monitoring methods must </w:t>
      </w:r>
      <w:r w:rsidR="00DA3B71">
        <w:t xml:space="preserve">provide data that are </w:t>
      </w:r>
      <w:r w:rsidR="003D085B">
        <w:t>accurate, precise and</w:t>
      </w:r>
      <w:r w:rsidR="00DA3B71">
        <w:t xml:space="preserve"> statistically robust</w:t>
      </w:r>
      <w:r w:rsidR="003D085B">
        <w:t xml:space="preserve"> to better detect changes over time</w:t>
      </w:r>
      <w:r w:rsidR="00DA3B71">
        <w:t xml:space="preserve">, </w:t>
      </w:r>
      <w:r w:rsidR="003D085B">
        <w:t xml:space="preserve">while also being </w:t>
      </w:r>
      <w:r w:rsidR="00DA3B71">
        <w:t xml:space="preserve">efficient </w:t>
      </w:r>
      <w:r w:rsidR="003D085B">
        <w:t>to collect and cost-effective to use</w:t>
      </w:r>
      <w:r w:rsidR="003D6698">
        <w:t xml:space="preserve"> in a monitoring programme</w:t>
      </w:r>
      <w:r w:rsidR="003D085B">
        <w:t xml:space="preserve"> (Drummond and Connell, 2005; Beaumont et al., 2007; van Rein et al., 2011; van Rein et al., 2012).</w:t>
      </w:r>
      <w:r w:rsidR="003D6698">
        <w:t xml:space="preserve"> Others add that inter-observer variability needs to be reduced so that patterns in the monitoring data </w:t>
      </w:r>
      <w:r w:rsidR="006553AE">
        <w:t xml:space="preserve">better </w:t>
      </w:r>
      <w:r w:rsidR="003D6698">
        <w:t>reflect community changes and not differences in the opinion of observers (</w:t>
      </w:r>
      <w:r w:rsidR="00295AAE">
        <w:t>Benedetti-Cecchi et al., 1996; Ninio</w:t>
      </w:r>
    </w:p>
    <w:p w14:paraId="73929773" w14:textId="4E30E262" w:rsidR="00844A60" w:rsidRDefault="00295AAE" w:rsidP="00CD2465">
      <w:pPr>
        <w:spacing w:before="0" w:after="0"/>
      </w:pPr>
      <w:r>
        <w:t xml:space="preserve">et al., 2003; </w:t>
      </w:r>
      <w:r w:rsidR="004E300A">
        <w:t>Moore et al., 2015; Durden et al., 2016)</w:t>
      </w:r>
      <w:r w:rsidR="006553AE">
        <w:t>. Clearly</w:t>
      </w:r>
      <w:r>
        <w:t>, a</w:t>
      </w:r>
      <w:r w:rsidR="003128C4" w:rsidRPr="003128C4">
        <w:t xml:space="preserve"> significant amount of research and development work is needed to ensure that </w:t>
      </w:r>
      <w:r w:rsidR="00CD2465">
        <w:t>optimum approaches to</w:t>
      </w:r>
      <w:r w:rsidR="00E015A3">
        <w:t xml:space="preserve"> </w:t>
      </w:r>
      <w:r w:rsidR="00CD2465">
        <w:t>data extraction</w:t>
      </w:r>
      <w:r w:rsidR="00E015A3">
        <w:t xml:space="preserve"> from imagery</w:t>
      </w:r>
      <w:r w:rsidR="00CD2465">
        <w:t>, that account for inter-observer variability, are recommended for marine benthic monitoring programmes.</w:t>
      </w:r>
    </w:p>
    <w:p w14:paraId="59C9036C" w14:textId="77777777" w:rsidR="00CD2465" w:rsidRDefault="00CD2465" w:rsidP="00CD2465">
      <w:pPr>
        <w:spacing w:before="0" w:after="0"/>
      </w:pPr>
    </w:p>
    <w:p w14:paraId="0F952EC3" w14:textId="77777777" w:rsidR="00844A60" w:rsidRPr="00844A60" w:rsidRDefault="00295AAE" w:rsidP="00844A60">
      <w:pPr>
        <w:pStyle w:val="ListParagraph"/>
        <w:numPr>
          <w:ilvl w:val="1"/>
          <w:numId w:val="24"/>
        </w:numPr>
        <w:rPr>
          <w:b/>
        </w:rPr>
      </w:pPr>
      <w:r>
        <w:rPr>
          <w:b/>
        </w:rPr>
        <w:t>Developing optimum data extraction approaches for benthic imagery</w:t>
      </w:r>
    </w:p>
    <w:p w14:paraId="692FB139" w14:textId="6371A713" w:rsidR="00CD2465" w:rsidRDefault="005757B8" w:rsidP="00FC354B">
      <w:r>
        <w:t>This contract aims to further</w:t>
      </w:r>
      <w:r w:rsidR="00CD2465">
        <w:t xml:space="preserve"> </w:t>
      </w:r>
      <w:r>
        <w:t>understand</w:t>
      </w:r>
      <w:r w:rsidR="00CD2465">
        <w:t xml:space="preserve"> how the most commonly used data extraction methods for </w:t>
      </w:r>
      <w:r w:rsidR="00E015A3">
        <w:t xml:space="preserve">stills </w:t>
      </w:r>
      <w:r w:rsidR="00CD2465">
        <w:t xml:space="preserve">imagery </w:t>
      </w:r>
      <w:r w:rsidR="00B960D1">
        <w:t>perform</w:t>
      </w:r>
      <w:r>
        <w:t xml:space="preserve"> when compared</w:t>
      </w:r>
      <w:r w:rsidR="00CD2465">
        <w:t xml:space="preserve"> against each other. </w:t>
      </w:r>
      <w:r>
        <w:t xml:space="preserve">Rather, the data they generate will be </w:t>
      </w:r>
      <w:r w:rsidR="004A5005">
        <w:t xml:space="preserve">analysed and </w:t>
      </w:r>
      <w:r>
        <w:t xml:space="preserve">compared </w:t>
      </w:r>
      <w:r w:rsidR="004A5005">
        <w:t xml:space="preserve">using </w:t>
      </w:r>
      <w:r>
        <w:t xml:space="preserve">several metrics useful to monitoring programmes, such </w:t>
      </w:r>
      <w:r w:rsidR="00CD2465">
        <w:t xml:space="preserve">data precision, power, </w:t>
      </w:r>
      <w:r>
        <w:t xml:space="preserve">efficiency and inter-observer variability. </w:t>
      </w:r>
      <w:r w:rsidR="004A5005">
        <w:t xml:space="preserve">Conclusions from these analyses will be used to recommend the optimum approach(es). </w:t>
      </w:r>
      <w:r>
        <w:t xml:space="preserve">This work will feed into the recommendations of NMBAQC and progress the efforts of the </w:t>
      </w:r>
      <w:r w:rsidRPr="004133AB">
        <w:t>UK</w:t>
      </w:r>
      <w:r>
        <w:t xml:space="preserve"> MBMP</w:t>
      </w:r>
      <w:r w:rsidR="00502184">
        <w:t>, ultimately progressing the development of a world-class, cost effective marine monitoring system in the UK.</w:t>
      </w:r>
      <w:r>
        <w:t xml:space="preserve"> </w:t>
      </w:r>
    </w:p>
    <w:p w14:paraId="65AED55C" w14:textId="77777777" w:rsidR="004A500C" w:rsidRDefault="004A500C" w:rsidP="00502184">
      <w:pPr>
        <w:pStyle w:val="Heading2"/>
      </w:pPr>
      <w:bookmarkStart w:id="17" w:name="_Toc369166720"/>
      <w:bookmarkStart w:id="18" w:name="_Toc369166721"/>
      <w:bookmarkStart w:id="19" w:name="_Toc369166722"/>
      <w:bookmarkStart w:id="20" w:name="_Toc369166723"/>
      <w:bookmarkStart w:id="21" w:name="_Toc369166724"/>
      <w:bookmarkStart w:id="22" w:name="_Toc369166725"/>
      <w:bookmarkStart w:id="23" w:name="_Toc369166727"/>
      <w:bookmarkStart w:id="24" w:name="_Toc369166728"/>
      <w:bookmarkStart w:id="25" w:name="_Toc369166729"/>
      <w:bookmarkStart w:id="26" w:name="_Toc369166730"/>
      <w:bookmarkStart w:id="27" w:name="_Toc369166731"/>
      <w:bookmarkStart w:id="28" w:name="_Toc369166732"/>
      <w:bookmarkStart w:id="29" w:name="_Toc369166734"/>
      <w:bookmarkStart w:id="30" w:name="_Toc369166735"/>
      <w:bookmarkStart w:id="31" w:name="_Toc369166736"/>
      <w:bookmarkStart w:id="32" w:name="_Toc369166737"/>
      <w:bookmarkStart w:id="33" w:name="_Toc369166739"/>
      <w:bookmarkStart w:id="34" w:name="_Toc369169597"/>
      <w:bookmarkStart w:id="35" w:name="_Toc369166740"/>
      <w:bookmarkStart w:id="36" w:name="_Toc369166741"/>
      <w:bookmarkStart w:id="37" w:name="_Toc369166742"/>
      <w:bookmarkStart w:id="38" w:name="_Toc212344499"/>
      <w:bookmarkStart w:id="39" w:name="_Toc212344681"/>
      <w:bookmarkStart w:id="40" w:name="_Toc304551885"/>
      <w:bookmarkStart w:id="41" w:name="_Toc304552194"/>
      <w:bookmarkStart w:id="42" w:name="_Toc368410321"/>
      <w:bookmarkStart w:id="43" w:name="_Toc528241697"/>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A857D6">
        <w:t>Project Objectives</w:t>
      </w:r>
      <w:bookmarkEnd w:id="38"/>
      <w:bookmarkEnd w:id="39"/>
      <w:bookmarkEnd w:id="40"/>
      <w:bookmarkEnd w:id="41"/>
      <w:bookmarkEnd w:id="42"/>
      <w:bookmarkEnd w:id="43"/>
    </w:p>
    <w:p w14:paraId="7F3C1BB6" w14:textId="77777777" w:rsidR="004B2E18" w:rsidRDefault="004B2E18" w:rsidP="004B2E18">
      <w:pPr>
        <w:tabs>
          <w:tab w:val="left" w:pos="1080"/>
        </w:tabs>
      </w:pPr>
      <w:r w:rsidRPr="000820C6">
        <w:t xml:space="preserve">The successful contractor is required to deliver on all of the </w:t>
      </w:r>
      <w:r>
        <w:t>following</w:t>
      </w:r>
      <w:r w:rsidRPr="000820C6">
        <w:t xml:space="preserve"> </w:t>
      </w:r>
      <w:r w:rsidRPr="00E63C48">
        <w:t>objectives</w:t>
      </w:r>
      <w:r>
        <w:t>:</w:t>
      </w:r>
    </w:p>
    <w:tbl>
      <w:tblPr>
        <w:tblStyle w:val="TableGrid"/>
        <w:tblW w:w="0" w:type="auto"/>
        <w:tblLook w:val="04A0" w:firstRow="1" w:lastRow="0" w:firstColumn="1" w:lastColumn="0" w:noHBand="0" w:noVBand="1"/>
      </w:tblPr>
      <w:tblGrid>
        <w:gridCol w:w="1050"/>
        <w:gridCol w:w="3915"/>
        <w:gridCol w:w="4051"/>
      </w:tblGrid>
      <w:tr w:rsidR="001E209E" w14:paraId="20D87AC9" w14:textId="77777777" w:rsidTr="00422D92">
        <w:tc>
          <w:tcPr>
            <w:tcW w:w="1050" w:type="dxa"/>
            <w:shd w:val="clear" w:color="auto" w:fill="D9D9D9" w:themeFill="background1" w:themeFillShade="D9"/>
          </w:tcPr>
          <w:p w14:paraId="40000788" w14:textId="77777777" w:rsidR="004B2E18" w:rsidRDefault="004B2E18" w:rsidP="00345B5F">
            <w:pPr>
              <w:tabs>
                <w:tab w:val="left" w:pos="1080"/>
              </w:tabs>
            </w:pPr>
            <w:r>
              <w:t>Objective</w:t>
            </w:r>
          </w:p>
        </w:tc>
        <w:tc>
          <w:tcPr>
            <w:tcW w:w="3915" w:type="dxa"/>
            <w:shd w:val="clear" w:color="auto" w:fill="D9D9D9" w:themeFill="background1" w:themeFillShade="D9"/>
          </w:tcPr>
          <w:p w14:paraId="5C2DD455" w14:textId="77777777" w:rsidR="004B2E18" w:rsidRDefault="004B2E18" w:rsidP="00345B5F">
            <w:pPr>
              <w:tabs>
                <w:tab w:val="left" w:pos="1080"/>
              </w:tabs>
            </w:pPr>
            <w:r>
              <w:t>Objective overview</w:t>
            </w:r>
          </w:p>
        </w:tc>
        <w:tc>
          <w:tcPr>
            <w:tcW w:w="4051" w:type="dxa"/>
            <w:shd w:val="clear" w:color="auto" w:fill="D9D9D9" w:themeFill="background1" w:themeFillShade="D9"/>
          </w:tcPr>
          <w:p w14:paraId="6537983E" w14:textId="77777777" w:rsidR="004B2E18" w:rsidRDefault="004B2E18" w:rsidP="00345B5F">
            <w:pPr>
              <w:tabs>
                <w:tab w:val="left" w:pos="1080"/>
              </w:tabs>
            </w:pPr>
            <w:r>
              <w:t>Objective output</w:t>
            </w:r>
          </w:p>
        </w:tc>
      </w:tr>
      <w:tr w:rsidR="001E209E" w14:paraId="5FE79EDB" w14:textId="77777777" w:rsidTr="00422D92">
        <w:tc>
          <w:tcPr>
            <w:tcW w:w="1050" w:type="dxa"/>
          </w:tcPr>
          <w:p w14:paraId="2BEB38F4" w14:textId="77777777" w:rsidR="004B2E18" w:rsidRDefault="004B2E18" w:rsidP="00345B5F">
            <w:pPr>
              <w:tabs>
                <w:tab w:val="left" w:pos="1080"/>
              </w:tabs>
              <w:jc w:val="center"/>
            </w:pPr>
            <w:r>
              <w:t>1</w:t>
            </w:r>
          </w:p>
        </w:tc>
        <w:tc>
          <w:tcPr>
            <w:tcW w:w="3915" w:type="dxa"/>
          </w:tcPr>
          <w:p w14:paraId="79F4AA80" w14:textId="77777777" w:rsidR="004B2E18" w:rsidRDefault="004B2E18" w:rsidP="00345B5F">
            <w:pPr>
              <w:keepNext/>
            </w:pPr>
            <w:r>
              <w:t xml:space="preserve">Extract biological community data from a set of benthic images using different data extraction methods and different observers. </w:t>
            </w:r>
          </w:p>
        </w:tc>
        <w:tc>
          <w:tcPr>
            <w:tcW w:w="4051" w:type="dxa"/>
          </w:tcPr>
          <w:p w14:paraId="3A3DE3BE" w14:textId="77777777" w:rsidR="001B3865" w:rsidRDefault="005C3167" w:rsidP="004B2E18">
            <w:pPr>
              <w:pStyle w:val="ListParagraph"/>
              <w:numPr>
                <w:ilvl w:val="0"/>
                <w:numId w:val="40"/>
              </w:numPr>
              <w:tabs>
                <w:tab w:val="left" w:pos="1080"/>
              </w:tabs>
            </w:pPr>
            <w:r>
              <w:t>Biological community data</w:t>
            </w:r>
            <w:r w:rsidR="001B3865">
              <w:t xml:space="preserve"> for 100 sample images extracted by Observer 1 using six data extraction methods (Task 1.1);</w:t>
            </w:r>
          </w:p>
          <w:p w14:paraId="7356B195" w14:textId="77777777" w:rsidR="004B2E18" w:rsidRPr="00BB0D86" w:rsidRDefault="001B3865" w:rsidP="004B2E18">
            <w:pPr>
              <w:pStyle w:val="ListParagraph"/>
              <w:numPr>
                <w:ilvl w:val="0"/>
                <w:numId w:val="40"/>
              </w:numPr>
              <w:tabs>
                <w:tab w:val="left" w:pos="1080"/>
              </w:tabs>
            </w:pPr>
            <w:r>
              <w:t>Biological community data for 20 sample images extracted by Observers 2, 3, 4, 5 and 6</w:t>
            </w:r>
            <w:r w:rsidR="005C3167">
              <w:t xml:space="preserve"> </w:t>
            </w:r>
            <w:r>
              <w:t>using six data extraction methods (Task 1.2).</w:t>
            </w:r>
          </w:p>
        </w:tc>
      </w:tr>
      <w:tr w:rsidR="001D6F77" w14:paraId="3622AB65" w14:textId="77777777" w:rsidTr="00422D92">
        <w:tc>
          <w:tcPr>
            <w:tcW w:w="1050" w:type="dxa"/>
          </w:tcPr>
          <w:p w14:paraId="53C62FF8" w14:textId="77777777" w:rsidR="004B2E18" w:rsidRDefault="004B2E18" w:rsidP="00345B5F">
            <w:pPr>
              <w:tabs>
                <w:tab w:val="left" w:pos="1080"/>
              </w:tabs>
              <w:jc w:val="center"/>
            </w:pPr>
            <w:r>
              <w:t>2</w:t>
            </w:r>
          </w:p>
        </w:tc>
        <w:tc>
          <w:tcPr>
            <w:tcW w:w="3915" w:type="dxa"/>
          </w:tcPr>
          <w:p w14:paraId="752B12F5" w14:textId="77777777" w:rsidR="004B2E18" w:rsidRPr="001776A6" w:rsidRDefault="00771F76" w:rsidP="00345B5F">
            <w:pPr>
              <w:keepNext/>
            </w:pPr>
            <w:r>
              <w:t>Analyse biological community data and calculate metrics to compare data extraction methods</w:t>
            </w:r>
            <w:r w:rsidR="001D6F77">
              <w:t xml:space="preserve"> and assess inter-observer effects.</w:t>
            </w:r>
          </w:p>
        </w:tc>
        <w:tc>
          <w:tcPr>
            <w:tcW w:w="4051" w:type="dxa"/>
          </w:tcPr>
          <w:p w14:paraId="1083475B" w14:textId="77777777" w:rsidR="004B2E18" w:rsidRDefault="002A584E" w:rsidP="004B2E18">
            <w:pPr>
              <w:pStyle w:val="ListParagraph"/>
              <w:numPr>
                <w:ilvl w:val="0"/>
                <w:numId w:val="40"/>
              </w:numPr>
              <w:tabs>
                <w:tab w:val="left" w:pos="1080"/>
              </w:tabs>
            </w:pPr>
            <w:r>
              <w:t>Summary tables to show comparison metrics from each data extraction method and observer (Task 2.1);</w:t>
            </w:r>
          </w:p>
          <w:p w14:paraId="17551566" w14:textId="255DD55C" w:rsidR="001E209E" w:rsidRPr="00C6709E" w:rsidRDefault="001E209E" w:rsidP="001E209E">
            <w:pPr>
              <w:pStyle w:val="ListParagraph"/>
              <w:numPr>
                <w:ilvl w:val="0"/>
                <w:numId w:val="40"/>
              </w:numPr>
              <w:tabs>
                <w:tab w:val="left" w:pos="1080"/>
              </w:tabs>
              <w:jc w:val="left"/>
            </w:pPr>
            <w:r>
              <w:t xml:space="preserve">Results of metric comparison to indicate data extraction method precision, power, efficiency, taxonomic richness, taxonomic accumulation, community impression and consistency between observers (Task 2.2). </w:t>
            </w:r>
          </w:p>
        </w:tc>
      </w:tr>
      <w:tr w:rsidR="001D6F77" w14:paraId="3F3A05BC" w14:textId="77777777" w:rsidTr="00422D92">
        <w:tc>
          <w:tcPr>
            <w:tcW w:w="1050" w:type="dxa"/>
          </w:tcPr>
          <w:p w14:paraId="6B160427" w14:textId="77777777" w:rsidR="004B2E18" w:rsidRDefault="004B2E18" w:rsidP="00345B5F">
            <w:pPr>
              <w:tabs>
                <w:tab w:val="left" w:pos="1080"/>
              </w:tabs>
              <w:jc w:val="center"/>
            </w:pPr>
            <w:r>
              <w:t>3</w:t>
            </w:r>
          </w:p>
        </w:tc>
        <w:tc>
          <w:tcPr>
            <w:tcW w:w="3915" w:type="dxa"/>
          </w:tcPr>
          <w:p w14:paraId="46AA2A6D" w14:textId="77777777" w:rsidR="004B2E18" w:rsidRPr="001776A6" w:rsidRDefault="001E209E" w:rsidP="00345B5F">
            <w:pPr>
              <w:keepNext/>
            </w:pPr>
            <w:r>
              <w:t xml:space="preserve">Write a report to summarise results </w:t>
            </w:r>
            <w:r w:rsidR="00422D92">
              <w:t xml:space="preserve">and </w:t>
            </w:r>
            <w:r>
              <w:t>collate recommendations.</w:t>
            </w:r>
          </w:p>
        </w:tc>
        <w:tc>
          <w:tcPr>
            <w:tcW w:w="4051" w:type="dxa"/>
          </w:tcPr>
          <w:p w14:paraId="092A84EC" w14:textId="77777777" w:rsidR="004B2E18" w:rsidRPr="00C6709E" w:rsidRDefault="00422D92" w:rsidP="004B2E18">
            <w:pPr>
              <w:pStyle w:val="ListParagraph"/>
              <w:numPr>
                <w:ilvl w:val="0"/>
                <w:numId w:val="40"/>
              </w:numPr>
              <w:tabs>
                <w:tab w:val="left" w:pos="1080"/>
              </w:tabs>
            </w:pPr>
            <w:r>
              <w:t>Final report to summarise findings of study (Task 3.1).</w:t>
            </w:r>
          </w:p>
        </w:tc>
      </w:tr>
    </w:tbl>
    <w:p w14:paraId="2FFAD963" w14:textId="77777777" w:rsidR="00181C41" w:rsidRPr="004B2E18" w:rsidRDefault="004A500C" w:rsidP="008172B8">
      <w:pPr>
        <w:pStyle w:val="Heading2"/>
      </w:pPr>
      <w:bookmarkStart w:id="44" w:name="_Toc369166744"/>
      <w:bookmarkStart w:id="45" w:name="_Toc304551886"/>
      <w:bookmarkStart w:id="46" w:name="_Toc304552195"/>
      <w:bookmarkStart w:id="47" w:name="_Toc212344500"/>
      <w:bookmarkStart w:id="48" w:name="_Toc212344682"/>
      <w:bookmarkStart w:id="49" w:name="_Toc528241698"/>
      <w:bookmarkStart w:id="50" w:name="_Toc368410322"/>
      <w:bookmarkEnd w:id="44"/>
      <w:r w:rsidRPr="004A500C">
        <w:t>Project Objectives: Detailed tasks</w:t>
      </w:r>
      <w:bookmarkEnd w:id="45"/>
      <w:bookmarkEnd w:id="46"/>
      <w:bookmarkEnd w:id="47"/>
      <w:bookmarkEnd w:id="48"/>
      <w:bookmarkEnd w:id="49"/>
      <w:r w:rsidRPr="004A500C">
        <w:t xml:space="preserve"> </w:t>
      </w:r>
      <w:bookmarkEnd w:id="50"/>
    </w:p>
    <w:p w14:paraId="45726782" w14:textId="21319692" w:rsidR="00422D92" w:rsidRDefault="004B2E18" w:rsidP="00181C41">
      <w:r w:rsidRPr="00980D7D">
        <w:t xml:space="preserve">The specific tasks required to fulfil each objective are outlined below. </w:t>
      </w:r>
      <w:r w:rsidRPr="00980D7D">
        <w:rPr>
          <w:noProof/>
        </w:rPr>
        <w:t xml:space="preserve">The tender submissions must provide a description of how the tasks will be delivered and propose any additional aspects which may be necessary to meet the objectives. </w:t>
      </w:r>
      <w:r w:rsidRPr="00980D7D">
        <w:t xml:space="preserve">Sufficient time and resources (including financial) should </w:t>
      </w:r>
      <w:r w:rsidR="00293177">
        <w:t>include</w:t>
      </w:r>
      <w:r w:rsidRPr="00980D7D">
        <w:t xml:space="preserve"> requesting and collating relevant information from suitable organisations; tenderers should specify which information they intend to consider and where they intend to source such information from.</w:t>
      </w:r>
      <w:r w:rsidR="0048377E">
        <w:t xml:space="preserve"> Tenderers should also include a detailed project plan and timeline for the delivery of each task under each objective.</w:t>
      </w:r>
    </w:p>
    <w:p w14:paraId="50F9B713" w14:textId="77777777" w:rsidR="009163C9" w:rsidRDefault="009163C9" w:rsidP="00181C41">
      <w:pPr>
        <w:rPr>
          <w:b/>
        </w:rPr>
      </w:pPr>
    </w:p>
    <w:p w14:paraId="16F12D5F" w14:textId="77777777" w:rsidR="00AE3AB6" w:rsidRPr="00AE3AB6" w:rsidRDefault="00AE3AB6" w:rsidP="00181C41">
      <w:pPr>
        <w:rPr>
          <w:b/>
        </w:rPr>
      </w:pPr>
      <w:r w:rsidRPr="00AE3AB6">
        <w:rPr>
          <w:b/>
        </w:rPr>
        <w:t>Definitions:</w:t>
      </w:r>
    </w:p>
    <w:p w14:paraId="3D664458" w14:textId="77777777" w:rsidR="008172B8" w:rsidRDefault="00452527" w:rsidP="00181C41">
      <w:r w:rsidRPr="00C30FF9">
        <w:rPr>
          <w:i/>
        </w:rPr>
        <w:t>Sample image</w:t>
      </w:r>
      <w:r w:rsidR="00AE3AB6" w:rsidRPr="00C30FF9">
        <w:rPr>
          <w:i/>
        </w:rPr>
        <w:t xml:space="preserve"> </w:t>
      </w:r>
      <w:r w:rsidR="00AE3AB6">
        <w:t>– the still image ‘sample’ th</w:t>
      </w:r>
      <w:r w:rsidR="00851AF6">
        <w:t>at has been collected by a drop-</w:t>
      </w:r>
      <w:r w:rsidR="00AE3AB6">
        <w:t>dow</w:t>
      </w:r>
      <w:r w:rsidR="008172B8">
        <w:t>n camera system from the seabed.</w:t>
      </w:r>
    </w:p>
    <w:p w14:paraId="1758AB9A" w14:textId="1BCEE1CC" w:rsidR="00452527" w:rsidRDefault="008172B8" w:rsidP="00181C41">
      <w:r w:rsidRPr="008172B8">
        <w:rPr>
          <w:i/>
        </w:rPr>
        <w:t>Data extraction method</w:t>
      </w:r>
      <w:r>
        <w:t xml:space="preserve"> – the method by which biological community data are extracted from the sample image. These are sometimes also referred to as ‘image analysis methods’ or ‘image annotation methods’</w:t>
      </w:r>
      <w:r w:rsidR="00293177">
        <w:t>,</w:t>
      </w:r>
      <w:r>
        <w:t xml:space="preserve"> but in this </w:t>
      </w:r>
      <w:r w:rsidR="00293177">
        <w:t>contract</w:t>
      </w:r>
      <w:r>
        <w:t xml:space="preserve"> </w:t>
      </w:r>
      <w:r w:rsidR="007E77EA">
        <w:t xml:space="preserve">specification </w:t>
      </w:r>
      <w:r>
        <w:t xml:space="preserve">they are </w:t>
      </w:r>
      <w:r w:rsidR="007E77EA">
        <w:t xml:space="preserve">termed </w:t>
      </w:r>
      <w:r>
        <w:t>data extraction methods.</w:t>
      </w:r>
    </w:p>
    <w:p w14:paraId="7F65D575" w14:textId="77777777" w:rsidR="00E015A3" w:rsidRDefault="00E015A3" w:rsidP="00181C41"/>
    <w:p w14:paraId="235F875F" w14:textId="77777777" w:rsidR="009163C9" w:rsidRDefault="009163C9" w:rsidP="00181C41"/>
    <w:p w14:paraId="22D91F08" w14:textId="77777777" w:rsidR="00422D92" w:rsidRPr="00422D92" w:rsidRDefault="00422D92" w:rsidP="00422D92">
      <w:pPr>
        <w:pStyle w:val="ListParagraph"/>
        <w:numPr>
          <w:ilvl w:val="1"/>
          <w:numId w:val="24"/>
        </w:numPr>
        <w:rPr>
          <w:b/>
        </w:rPr>
      </w:pPr>
      <w:r>
        <w:rPr>
          <w:b/>
        </w:rPr>
        <w:t>Objective 1</w:t>
      </w:r>
    </w:p>
    <w:tbl>
      <w:tblPr>
        <w:tblStyle w:val="TableGrid"/>
        <w:tblW w:w="0" w:type="auto"/>
        <w:tblLook w:val="04A0" w:firstRow="1" w:lastRow="0" w:firstColumn="1" w:lastColumn="0" w:noHBand="0" w:noVBand="1"/>
      </w:tblPr>
      <w:tblGrid>
        <w:gridCol w:w="1050"/>
        <w:gridCol w:w="3915"/>
        <w:gridCol w:w="4051"/>
      </w:tblGrid>
      <w:tr w:rsidR="00422D92" w14:paraId="6ACF6A79" w14:textId="77777777" w:rsidTr="00345B5F">
        <w:tc>
          <w:tcPr>
            <w:tcW w:w="1050" w:type="dxa"/>
            <w:shd w:val="clear" w:color="auto" w:fill="D9D9D9" w:themeFill="background1" w:themeFillShade="D9"/>
          </w:tcPr>
          <w:p w14:paraId="7E882F5F" w14:textId="77777777" w:rsidR="00422D92" w:rsidRDefault="00422D92" w:rsidP="00345B5F">
            <w:pPr>
              <w:tabs>
                <w:tab w:val="left" w:pos="1080"/>
              </w:tabs>
            </w:pPr>
            <w:r>
              <w:t>Objective</w:t>
            </w:r>
          </w:p>
        </w:tc>
        <w:tc>
          <w:tcPr>
            <w:tcW w:w="3915" w:type="dxa"/>
            <w:shd w:val="clear" w:color="auto" w:fill="D9D9D9" w:themeFill="background1" w:themeFillShade="D9"/>
          </w:tcPr>
          <w:p w14:paraId="498E5BED" w14:textId="77777777" w:rsidR="00422D92" w:rsidRDefault="00422D92" w:rsidP="00345B5F">
            <w:pPr>
              <w:tabs>
                <w:tab w:val="left" w:pos="1080"/>
              </w:tabs>
            </w:pPr>
            <w:r>
              <w:t>Objective overview</w:t>
            </w:r>
          </w:p>
        </w:tc>
        <w:tc>
          <w:tcPr>
            <w:tcW w:w="4051" w:type="dxa"/>
            <w:shd w:val="clear" w:color="auto" w:fill="D9D9D9" w:themeFill="background1" w:themeFillShade="D9"/>
          </w:tcPr>
          <w:p w14:paraId="75697C38" w14:textId="77777777" w:rsidR="00422D92" w:rsidRDefault="00422D92" w:rsidP="00345B5F">
            <w:pPr>
              <w:tabs>
                <w:tab w:val="left" w:pos="1080"/>
              </w:tabs>
            </w:pPr>
            <w:r>
              <w:t>Objective output</w:t>
            </w:r>
          </w:p>
        </w:tc>
      </w:tr>
      <w:tr w:rsidR="00422D92" w14:paraId="4968CA22" w14:textId="77777777" w:rsidTr="00345B5F">
        <w:tc>
          <w:tcPr>
            <w:tcW w:w="1050" w:type="dxa"/>
          </w:tcPr>
          <w:p w14:paraId="3234A728" w14:textId="77777777" w:rsidR="00422D92" w:rsidRDefault="00422D92" w:rsidP="00345B5F">
            <w:pPr>
              <w:tabs>
                <w:tab w:val="left" w:pos="1080"/>
              </w:tabs>
              <w:jc w:val="center"/>
            </w:pPr>
            <w:r>
              <w:t>1</w:t>
            </w:r>
          </w:p>
        </w:tc>
        <w:tc>
          <w:tcPr>
            <w:tcW w:w="3915" w:type="dxa"/>
          </w:tcPr>
          <w:p w14:paraId="28FD8578" w14:textId="77777777" w:rsidR="00422D92" w:rsidRDefault="00422D92" w:rsidP="00345B5F">
            <w:pPr>
              <w:keepNext/>
            </w:pPr>
            <w:r>
              <w:t xml:space="preserve">Extract biological community data from a set of benthic images using different data extraction methods and different observers. </w:t>
            </w:r>
          </w:p>
        </w:tc>
        <w:tc>
          <w:tcPr>
            <w:tcW w:w="4051" w:type="dxa"/>
          </w:tcPr>
          <w:p w14:paraId="20F62191" w14:textId="77777777" w:rsidR="00422D92" w:rsidRDefault="00422D92" w:rsidP="00345B5F">
            <w:pPr>
              <w:pStyle w:val="ListParagraph"/>
              <w:numPr>
                <w:ilvl w:val="0"/>
                <w:numId w:val="40"/>
              </w:numPr>
              <w:tabs>
                <w:tab w:val="left" w:pos="1080"/>
              </w:tabs>
            </w:pPr>
            <w:r>
              <w:t>Biological community data for 100 sample images extracted by Observer 1 using six data extraction methods (Task 1.1);</w:t>
            </w:r>
          </w:p>
          <w:p w14:paraId="1D726A68" w14:textId="77777777" w:rsidR="00422D92" w:rsidRPr="00BB0D86" w:rsidRDefault="00422D92" w:rsidP="00345B5F">
            <w:pPr>
              <w:pStyle w:val="ListParagraph"/>
              <w:numPr>
                <w:ilvl w:val="0"/>
                <w:numId w:val="40"/>
              </w:numPr>
              <w:tabs>
                <w:tab w:val="left" w:pos="1080"/>
              </w:tabs>
            </w:pPr>
            <w:r>
              <w:t>Biological community data for 20 sample images extracted by Observers 2, 3, 4, 5 and 6 using six data extraction methods (Task 1.2).</w:t>
            </w:r>
          </w:p>
        </w:tc>
      </w:tr>
    </w:tbl>
    <w:p w14:paraId="541F5696" w14:textId="77777777" w:rsidR="004B2E18" w:rsidRDefault="004B2E18" w:rsidP="00181C41">
      <w:pPr>
        <w:rPr>
          <w:b/>
        </w:rPr>
      </w:pPr>
    </w:p>
    <w:p w14:paraId="5149A955" w14:textId="77777777" w:rsidR="005516E5" w:rsidRPr="005516E5" w:rsidRDefault="00B51527" w:rsidP="00422D92">
      <w:pPr>
        <w:rPr>
          <w:i/>
        </w:rPr>
      </w:pPr>
      <w:r w:rsidRPr="005516E5">
        <w:rPr>
          <w:i/>
        </w:rPr>
        <w:t>Task 1.</w:t>
      </w:r>
      <w:r w:rsidR="005516E5" w:rsidRPr="005516E5">
        <w:rPr>
          <w:i/>
        </w:rPr>
        <w:t>1:</w:t>
      </w:r>
      <w:r w:rsidRPr="005516E5">
        <w:rPr>
          <w:i/>
        </w:rPr>
        <w:t xml:space="preserve"> </w:t>
      </w:r>
      <w:r w:rsidR="00422D92" w:rsidRPr="005516E5">
        <w:rPr>
          <w:i/>
        </w:rPr>
        <w:t xml:space="preserve">Extract biological community data from 100 sample images using </w:t>
      </w:r>
      <w:r w:rsidR="00C0432B">
        <w:rPr>
          <w:i/>
        </w:rPr>
        <w:t xml:space="preserve">a single </w:t>
      </w:r>
      <w:r w:rsidR="00422D92" w:rsidRPr="005516E5">
        <w:rPr>
          <w:i/>
        </w:rPr>
        <w:t xml:space="preserve">experienced </w:t>
      </w:r>
      <w:r w:rsidR="005516E5" w:rsidRPr="005516E5">
        <w:rPr>
          <w:i/>
        </w:rPr>
        <w:t>senior analyst (</w:t>
      </w:r>
      <w:r w:rsidRPr="005516E5">
        <w:rPr>
          <w:i/>
        </w:rPr>
        <w:t>Observer 1</w:t>
      </w:r>
      <w:r w:rsidR="00754DB4" w:rsidRPr="005516E5">
        <w:rPr>
          <w:i/>
        </w:rPr>
        <w:t>)</w:t>
      </w:r>
      <w:r w:rsidR="005516E5" w:rsidRPr="005516E5">
        <w:rPr>
          <w:i/>
        </w:rPr>
        <w:t>.</w:t>
      </w:r>
    </w:p>
    <w:p w14:paraId="11F210DA" w14:textId="77777777" w:rsidR="00C30FF9" w:rsidRDefault="006F6B07" w:rsidP="006F6B07">
      <w:pPr>
        <w:pStyle w:val="ListParagraph"/>
        <w:numPr>
          <w:ilvl w:val="0"/>
          <w:numId w:val="41"/>
        </w:numPr>
      </w:pPr>
      <w:r>
        <w:t xml:space="preserve">JNCC will supply 100 sample images for this contract. They will be from a rocky reef habitat </w:t>
      </w:r>
      <w:r w:rsidR="00C30FF9">
        <w:t>deeper than the photic zone in which bedrock and stony reef communities can be expected. The sample images will have fields of view ranging from 0.3 – 1.0 m</w:t>
      </w:r>
      <w:r w:rsidR="00C30FF9" w:rsidRPr="00C30FF9">
        <w:rPr>
          <w:vertAlign w:val="superscript"/>
        </w:rPr>
        <w:t>2</w:t>
      </w:r>
      <w:r w:rsidR="00C30FF9">
        <w:t xml:space="preserve"> and will be </w:t>
      </w:r>
      <w:r w:rsidR="00C0432B">
        <w:t xml:space="preserve">of </w:t>
      </w:r>
      <w:r>
        <w:t>‘good’ or ‘excellent’ image quality</w:t>
      </w:r>
      <w:r w:rsidR="00C30FF9">
        <w:t>.</w:t>
      </w:r>
      <w:r>
        <w:t xml:space="preserve"> </w:t>
      </w:r>
    </w:p>
    <w:p w14:paraId="0E7D2F0D" w14:textId="77777777" w:rsidR="005516E5" w:rsidRDefault="00C30FF9" w:rsidP="006F6B07">
      <w:pPr>
        <w:pStyle w:val="ListParagraph"/>
        <w:numPr>
          <w:ilvl w:val="0"/>
          <w:numId w:val="41"/>
        </w:numPr>
      </w:pPr>
      <w:r>
        <w:t xml:space="preserve">The primary image analyst, Observer 1, </w:t>
      </w:r>
      <w:r w:rsidR="00E51AB8">
        <w:t xml:space="preserve">must have excellent taxonomic identification skills, especially in identifying epifauna from benthic imagery, and over 10 years’ experience extracting data from benthic imagery (i.e. considered a senior analyst). </w:t>
      </w:r>
    </w:p>
    <w:p w14:paraId="7382AD82" w14:textId="6AB90B80" w:rsidR="008172B8" w:rsidRDefault="005516E5" w:rsidP="009212FD">
      <w:pPr>
        <w:pStyle w:val="ListParagraph"/>
        <w:numPr>
          <w:ilvl w:val="0"/>
          <w:numId w:val="41"/>
        </w:numPr>
      </w:pPr>
      <w:r>
        <w:t xml:space="preserve">Biological community data must be extracted from </w:t>
      </w:r>
      <w:r w:rsidR="00C30FF9">
        <w:t xml:space="preserve">the </w:t>
      </w:r>
      <w:r>
        <w:t xml:space="preserve">sample images in a random order and using a random data extraction method order. </w:t>
      </w:r>
      <w:r w:rsidR="001641C9">
        <w:t>T</w:t>
      </w:r>
      <w:r w:rsidR="009212FD">
        <w:t>he six d</w:t>
      </w:r>
      <w:r w:rsidR="001B3865">
        <w:t>ata extraction m</w:t>
      </w:r>
      <w:r w:rsidR="00B51527">
        <w:t>ethods</w:t>
      </w:r>
      <w:r w:rsidR="009212FD">
        <w:t xml:space="preserve"> </w:t>
      </w:r>
      <w:r w:rsidR="001641C9">
        <w:t xml:space="preserve">proposed in Table 1 must be used, although the contractor may wish to add additional methods if they have a strong evidence to do so. </w:t>
      </w:r>
      <w:r w:rsidR="00C0432B">
        <w:t xml:space="preserve">Any proposals for additional extraction methods and </w:t>
      </w:r>
      <w:r w:rsidR="00C30FF9">
        <w:t xml:space="preserve"> evidence must be stated in the tender as </w:t>
      </w:r>
      <w:r w:rsidR="00293177">
        <w:t>well as the costs of using any</w:t>
      </w:r>
      <w:r w:rsidR="00C30FF9">
        <w:t xml:space="preserve"> additional methods. They must be </w:t>
      </w:r>
      <w:r w:rsidR="001641C9">
        <w:t>costed up separately to the original methods in Table 1 so that JNCC can decide if resources and budget allow for their inclusion in the contract.</w:t>
      </w:r>
    </w:p>
    <w:p w14:paraId="517D8D08" w14:textId="77777777" w:rsidR="00A171F2" w:rsidRPr="00C0432B" w:rsidRDefault="00A171F2" w:rsidP="00472129"/>
    <w:p w14:paraId="77473F5F" w14:textId="77777777" w:rsidR="009212FD" w:rsidRPr="00472129" w:rsidRDefault="009212FD" w:rsidP="009212FD">
      <w:pPr>
        <w:rPr>
          <w:sz w:val="20"/>
          <w:szCs w:val="18"/>
        </w:rPr>
      </w:pPr>
      <w:r w:rsidRPr="00472129">
        <w:rPr>
          <w:b/>
          <w:sz w:val="20"/>
          <w:szCs w:val="18"/>
        </w:rPr>
        <w:t>Table 1.</w:t>
      </w:r>
      <w:r w:rsidRPr="00472129">
        <w:rPr>
          <w:sz w:val="20"/>
          <w:szCs w:val="18"/>
        </w:rPr>
        <w:t xml:space="preserve"> Data extraction methods proposed for this study.</w:t>
      </w:r>
    </w:p>
    <w:tbl>
      <w:tblPr>
        <w:tblStyle w:val="TableGrid"/>
        <w:tblW w:w="0" w:type="auto"/>
        <w:tblLook w:val="04A0" w:firstRow="1" w:lastRow="0" w:firstColumn="1" w:lastColumn="0" w:noHBand="0" w:noVBand="1"/>
      </w:tblPr>
      <w:tblGrid>
        <w:gridCol w:w="2122"/>
        <w:gridCol w:w="6894"/>
      </w:tblGrid>
      <w:tr w:rsidR="00851AF6" w14:paraId="60FD7C6C" w14:textId="77777777" w:rsidTr="009212FD">
        <w:tc>
          <w:tcPr>
            <w:tcW w:w="2122" w:type="dxa"/>
            <w:shd w:val="clear" w:color="auto" w:fill="D9D9D9" w:themeFill="background1" w:themeFillShade="D9"/>
          </w:tcPr>
          <w:p w14:paraId="03571621" w14:textId="77777777" w:rsidR="00851AF6" w:rsidRPr="00851AF6" w:rsidRDefault="00851AF6" w:rsidP="00851AF6">
            <w:pPr>
              <w:jc w:val="left"/>
              <w:rPr>
                <w:b/>
              </w:rPr>
            </w:pPr>
            <w:r w:rsidRPr="00851AF6">
              <w:rPr>
                <w:b/>
              </w:rPr>
              <w:t>Data extraction method</w:t>
            </w:r>
          </w:p>
        </w:tc>
        <w:tc>
          <w:tcPr>
            <w:tcW w:w="6894" w:type="dxa"/>
            <w:shd w:val="clear" w:color="auto" w:fill="D9D9D9" w:themeFill="background1" w:themeFillShade="D9"/>
          </w:tcPr>
          <w:p w14:paraId="3EF891C8" w14:textId="77777777" w:rsidR="00851AF6" w:rsidRPr="00851AF6" w:rsidRDefault="00851AF6" w:rsidP="00851AF6">
            <w:pPr>
              <w:jc w:val="left"/>
              <w:rPr>
                <w:b/>
              </w:rPr>
            </w:pPr>
            <w:r>
              <w:rPr>
                <w:b/>
              </w:rPr>
              <w:t>Brief d</w:t>
            </w:r>
            <w:r w:rsidRPr="00851AF6">
              <w:rPr>
                <w:b/>
              </w:rPr>
              <w:t>escription of method</w:t>
            </w:r>
          </w:p>
        </w:tc>
      </w:tr>
      <w:tr w:rsidR="00851AF6" w14:paraId="493018C4" w14:textId="77777777" w:rsidTr="009212FD">
        <w:tc>
          <w:tcPr>
            <w:tcW w:w="2122" w:type="dxa"/>
          </w:tcPr>
          <w:p w14:paraId="779B221C" w14:textId="77777777" w:rsidR="00851AF6" w:rsidRDefault="00851AF6" w:rsidP="00851AF6">
            <w:pPr>
              <w:jc w:val="left"/>
            </w:pPr>
            <w:r w:rsidRPr="00EF20CA">
              <w:rPr>
                <w:b/>
              </w:rPr>
              <w:t>Percentage cover</w:t>
            </w:r>
          </w:p>
        </w:tc>
        <w:tc>
          <w:tcPr>
            <w:tcW w:w="6894" w:type="dxa"/>
          </w:tcPr>
          <w:p w14:paraId="15787513" w14:textId="77777777" w:rsidR="00851AF6" w:rsidRDefault="009212FD" w:rsidP="00851AF6">
            <w:pPr>
              <w:jc w:val="left"/>
            </w:pPr>
            <w:r>
              <w:t>An estimate of the approximate spatial coverage relative to the total area of a sample image that all organisms of the same taxonomic classification occupy, expressed as a percentage value. This measure normally applies to colonial organisms, such as sponges and encrusting organisms, however, there are many exceptions. For consistency of approach, the contractor should follow the NMBAQC guidelines to estimate this measure (see section 4.1 and Annex 4 by Turner et al., 2016</w:t>
            </w:r>
            <w:r>
              <w:rPr>
                <w:rStyle w:val="FootnoteReference"/>
              </w:rPr>
              <w:footnoteReference w:id="3"/>
            </w:r>
            <w:r>
              <w:t>, for guidance).</w:t>
            </w:r>
          </w:p>
        </w:tc>
      </w:tr>
      <w:tr w:rsidR="00851AF6" w14:paraId="56D3E550" w14:textId="77777777" w:rsidTr="009212FD">
        <w:tc>
          <w:tcPr>
            <w:tcW w:w="2122" w:type="dxa"/>
          </w:tcPr>
          <w:p w14:paraId="55330040" w14:textId="77777777" w:rsidR="00851AF6" w:rsidRDefault="00851AF6" w:rsidP="00851AF6">
            <w:pPr>
              <w:jc w:val="left"/>
            </w:pPr>
            <w:r w:rsidRPr="00452527">
              <w:rPr>
                <w:b/>
              </w:rPr>
              <w:t>Abundance count</w:t>
            </w:r>
          </w:p>
        </w:tc>
        <w:tc>
          <w:tcPr>
            <w:tcW w:w="6894" w:type="dxa"/>
          </w:tcPr>
          <w:p w14:paraId="209D8A6B" w14:textId="77777777" w:rsidR="00851AF6" w:rsidRDefault="009212FD" w:rsidP="00851AF6">
            <w:pPr>
              <w:jc w:val="left"/>
            </w:pPr>
            <w:r>
              <w:t>The estimated number of individuals of the same taxonomic classification within the total are</w:t>
            </w:r>
            <w:r w:rsidR="00C0432B">
              <w:t>a</w:t>
            </w:r>
            <w:r>
              <w:t xml:space="preserve"> of a sample image. Usually this measure applies to solitary organisms, such as anemones, solitary hydroids or mobile fauna, however there are also exceptions to this rule. For consistency of approach, the contractor should follow the NMBAQC guidelines to estimate this measure (see section 4.1 and Annex 4 by Turner et al., 2016</w:t>
            </w:r>
            <w:r w:rsidR="001641C9">
              <w:rPr>
                <w:rStyle w:val="FootnoteReference"/>
              </w:rPr>
              <w:t>3</w:t>
            </w:r>
            <w:r>
              <w:t>, for guidance).</w:t>
            </w:r>
          </w:p>
        </w:tc>
      </w:tr>
      <w:tr w:rsidR="00851AF6" w14:paraId="301A3E32" w14:textId="77777777" w:rsidTr="009212FD">
        <w:tc>
          <w:tcPr>
            <w:tcW w:w="2122" w:type="dxa"/>
          </w:tcPr>
          <w:p w14:paraId="1A1121FB" w14:textId="77777777" w:rsidR="00851AF6" w:rsidRDefault="00851AF6" w:rsidP="00851AF6">
            <w:pPr>
              <w:jc w:val="left"/>
            </w:pPr>
            <w:r>
              <w:rPr>
                <w:b/>
              </w:rPr>
              <w:t xml:space="preserve">The </w:t>
            </w:r>
            <w:r w:rsidRPr="00452527">
              <w:rPr>
                <w:b/>
              </w:rPr>
              <w:t>SACFOR (Super-abundant, Abundant, Common, Frequent, Occasional, Rare) scale</w:t>
            </w:r>
          </w:p>
        </w:tc>
        <w:tc>
          <w:tcPr>
            <w:tcW w:w="6894" w:type="dxa"/>
          </w:tcPr>
          <w:p w14:paraId="1E514D96" w14:textId="77777777" w:rsidR="00851AF6" w:rsidRDefault="009212FD" w:rsidP="00851AF6">
            <w:pPr>
              <w:jc w:val="left"/>
            </w:pPr>
            <w:r>
              <w:t>This is a semi-quantitative measure used to estimate the relative occurrence of all organisms of the same taxonomic classification within a sample image. For consistency of approach, the contractor should also follow the NMBAQC guidelines to estimate this measure (see section 4.1 and Annex 4 by Turner et al., 2016</w:t>
            </w:r>
            <w:r w:rsidR="001641C9">
              <w:rPr>
                <w:rStyle w:val="FootnoteReference"/>
              </w:rPr>
              <w:t>3</w:t>
            </w:r>
            <w:r>
              <w:t>, for guidance).</w:t>
            </w:r>
          </w:p>
        </w:tc>
      </w:tr>
      <w:tr w:rsidR="00851AF6" w14:paraId="71F2DD60" w14:textId="77777777" w:rsidTr="009212FD">
        <w:tc>
          <w:tcPr>
            <w:tcW w:w="2122" w:type="dxa"/>
          </w:tcPr>
          <w:p w14:paraId="79D0E1AC" w14:textId="77777777" w:rsidR="00851AF6" w:rsidRDefault="00851AF6" w:rsidP="00851AF6">
            <w:pPr>
              <w:jc w:val="left"/>
            </w:pPr>
            <w:r w:rsidRPr="00552766">
              <w:rPr>
                <w:b/>
              </w:rPr>
              <w:t>Point intercept</w:t>
            </w:r>
          </w:p>
        </w:tc>
        <w:tc>
          <w:tcPr>
            <w:tcW w:w="6894" w:type="dxa"/>
          </w:tcPr>
          <w:p w14:paraId="5D6E77B2" w14:textId="77777777" w:rsidR="00851AF6" w:rsidRDefault="009212FD" w:rsidP="00851AF6">
            <w:pPr>
              <w:jc w:val="left"/>
            </w:pPr>
            <w:r>
              <w:t>An estimate of the benthic community made using 100 points systematically (i.e. in a 10 x 10 grid) distributed across the sample image. The observer must only record the taxon that are directly present under each point in the sample image. As the results are scored as occurrence out of 100, each occurrence under a point may be recorded as 1%. The contractor must ensure that all point intercept data are recorded in such a way that the data from each point may be checked at a later date.</w:t>
            </w:r>
          </w:p>
        </w:tc>
      </w:tr>
      <w:tr w:rsidR="00851AF6" w14:paraId="29A4A932" w14:textId="77777777" w:rsidTr="009212FD">
        <w:tc>
          <w:tcPr>
            <w:tcW w:w="2122" w:type="dxa"/>
          </w:tcPr>
          <w:p w14:paraId="0D23936E" w14:textId="77777777" w:rsidR="00851AF6" w:rsidRDefault="00851AF6" w:rsidP="00851AF6">
            <w:pPr>
              <w:jc w:val="left"/>
            </w:pPr>
            <w:r w:rsidRPr="008F0FD1">
              <w:rPr>
                <w:b/>
              </w:rPr>
              <w:t>Frequency of occurrence</w:t>
            </w:r>
          </w:p>
        </w:tc>
        <w:tc>
          <w:tcPr>
            <w:tcW w:w="6894" w:type="dxa"/>
          </w:tcPr>
          <w:p w14:paraId="28DB97A3" w14:textId="77777777" w:rsidR="009212FD" w:rsidRPr="009212FD" w:rsidRDefault="009212FD" w:rsidP="009212FD">
            <w:r>
              <w:t>A</w:t>
            </w:r>
            <w:r w:rsidRPr="009212FD">
              <w:t xml:space="preserve">s estimate of the benthic community made by dividing the sample image up into equal areas and recording the presence of any unique taxa within each of the equal areas. For example, the image may be divided into 100 cells of equal area (10 x 10 grid) or 25 cells of equal area (5 x 5 grid). In the 100-cell grid, each occurrence of a taxon may be recorded as representing 1% while in the 25-cell grid, each occurrence may be recorded as representing 4%. </w:t>
            </w:r>
          </w:p>
          <w:p w14:paraId="0B55164B" w14:textId="77777777" w:rsidR="009212FD" w:rsidRPr="009212FD" w:rsidRDefault="009212FD" w:rsidP="009212FD">
            <w:r w:rsidRPr="009212FD">
              <w:t>Note that using the frequency of occurrence measure, the same individual may be recorded more than once. For instance, if a solitary individual occurs in the corner of where four adjacent cells meet that individual will be recorded as occurring 4 times.</w:t>
            </w:r>
          </w:p>
          <w:p w14:paraId="5A44F910" w14:textId="57FB16C6" w:rsidR="009212FD" w:rsidRPr="009212FD" w:rsidRDefault="009212FD" w:rsidP="009212FD">
            <w:r w:rsidRPr="009212FD">
              <w:t xml:space="preserve">In this study, two frequency of occurrence methods </w:t>
            </w:r>
            <w:r w:rsidR="0038016E">
              <w:t>are proposed</w:t>
            </w:r>
            <w:r w:rsidRPr="009212FD">
              <w:t>:</w:t>
            </w:r>
          </w:p>
          <w:p w14:paraId="2313AF09" w14:textId="77777777" w:rsidR="009212FD" w:rsidRDefault="009212FD" w:rsidP="009212FD">
            <w:pPr>
              <w:pStyle w:val="ListParagraph"/>
              <w:numPr>
                <w:ilvl w:val="1"/>
                <w:numId w:val="34"/>
              </w:numPr>
            </w:pPr>
            <w:r w:rsidRPr="00F321A7">
              <w:rPr>
                <w:b/>
              </w:rPr>
              <w:t>Frequency of occurrence 25 cell grid</w:t>
            </w:r>
            <w:r>
              <w:t xml:space="preserve"> (5 x 5 grid);</w:t>
            </w:r>
          </w:p>
          <w:p w14:paraId="452EA60A" w14:textId="77777777" w:rsidR="00851AF6" w:rsidRPr="009212FD" w:rsidRDefault="009212FD" w:rsidP="00851AF6">
            <w:pPr>
              <w:pStyle w:val="ListParagraph"/>
              <w:numPr>
                <w:ilvl w:val="1"/>
                <w:numId w:val="34"/>
              </w:numPr>
            </w:pPr>
            <w:r w:rsidRPr="00F321A7">
              <w:rPr>
                <w:b/>
              </w:rPr>
              <w:t>Frequency of occurrence 100 cell grid</w:t>
            </w:r>
            <w:r>
              <w:t xml:space="preserve"> (10 x 10 grid);</w:t>
            </w:r>
          </w:p>
        </w:tc>
      </w:tr>
    </w:tbl>
    <w:p w14:paraId="2CFBBBA8" w14:textId="77777777" w:rsidR="00B90244" w:rsidRDefault="00B90244" w:rsidP="00B90244">
      <w:pPr>
        <w:pStyle w:val="ListParagraph"/>
        <w:numPr>
          <w:ilvl w:val="0"/>
          <w:numId w:val="0"/>
        </w:numPr>
        <w:ind w:left="794"/>
      </w:pPr>
    </w:p>
    <w:p w14:paraId="505AE35D" w14:textId="77777777" w:rsidR="009E3341" w:rsidRDefault="00F321A7" w:rsidP="00F321A7">
      <w:pPr>
        <w:pStyle w:val="ListParagraph"/>
        <w:numPr>
          <w:ilvl w:val="0"/>
          <w:numId w:val="42"/>
        </w:numPr>
      </w:pPr>
      <w:r>
        <w:t xml:space="preserve">Observer 1 must record the following data fields when using </w:t>
      </w:r>
      <w:r w:rsidR="0038016E">
        <w:t xml:space="preserve">each of </w:t>
      </w:r>
      <w:r>
        <w:t>the six data extraction methods:</w:t>
      </w:r>
    </w:p>
    <w:p w14:paraId="49D13DA0" w14:textId="77777777" w:rsidR="00F321A7" w:rsidRDefault="00F321A7" w:rsidP="00F321A7">
      <w:pPr>
        <w:pStyle w:val="ListParagraph"/>
        <w:numPr>
          <w:ilvl w:val="1"/>
          <w:numId w:val="42"/>
        </w:numPr>
      </w:pPr>
      <w:r w:rsidRPr="00D86027">
        <w:rPr>
          <w:b/>
        </w:rPr>
        <w:t>Data extraction method</w:t>
      </w:r>
      <w:r>
        <w:t>;</w:t>
      </w:r>
    </w:p>
    <w:p w14:paraId="7B3610F7" w14:textId="77777777" w:rsidR="00F321A7" w:rsidRDefault="00F321A7" w:rsidP="00F321A7">
      <w:pPr>
        <w:pStyle w:val="ListParagraph"/>
        <w:numPr>
          <w:ilvl w:val="1"/>
          <w:numId w:val="42"/>
        </w:numPr>
      </w:pPr>
      <w:r w:rsidRPr="00D86027">
        <w:rPr>
          <w:b/>
        </w:rPr>
        <w:t>Observer experience level</w:t>
      </w:r>
      <w:r w:rsidR="00633728" w:rsidRPr="00D86027">
        <w:rPr>
          <w:b/>
        </w:rPr>
        <w:t xml:space="preserve"> </w:t>
      </w:r>
      <w:r w:rsidR="00633728">
        <w:t>– either ‘Senior’ or ‘Junior’;</w:t>
      </w:r>
    </w:p>
    <w:p w14:paraId="6435DEDF" w14:textId="77777777" w:rsidR="00633728" w:rsidRDefault="00633728" w:rsidP="00F321A7">
      <w:pPr>
        <w:pStyle w:val="ListParagraph"/>
        <w:numPr>
          <w:ilvl w:val="1"/>
          <w:numId w:val="42"/>
        </w:numPr>
      </w:pPr>
      <w:r w:rsidRPr="00D86027">
        <w:rPr>
          <w:b/>
        </w:rPr>
        <w:t>Observer initials</w:t>
      </w:r>
      <w:r>
        <w:t>;</w:t>
      </w:r>
    </w:p>
    <w:p w14:paraId="01B3F6B2" w14:textId="77777777" w:rsidR="00633728" w:rsidRDefault="00633728" w:rsidP="00F321A7">
      <w:pPr>
        <w:pStyle w:val="ListParagraph"/>
        <w:numPr>
          <w:ilvl w:val="1"/>
          <w:numId w:val="42"/>
        </w:numPr>
      </w:pPr>
      <w:r w:rsidRPr="00D86027">
        <w:rPr>
          <w:b/>
        </w:rPr>
        <w:t>Sample image number</w:t>
      </w:r>
      <w:r w:rsidR="0038016E" w:rsidRPr="0038016E">
        <w:t xml:space="preserve"> (as stated above, samples should be analysed in a random order)</w:t>
      </w:r>
      <w:r>
        <w:t>;</w:t>
      </w:r>
    </w:p>
    <w:p w14:paraId="700BAA6E" w14:textId="27EAC0A9" w:rsidR="004A252A" w:rsidRDefault="00633728" w:rsidP="004A252A">
      <w:pPr>
        <w:pStyle w:val="ListParagraph"/>
        <w:numPr>
          <w:ilvl w:val="1"/>
          <w:numId w:val="42"/>
        </w:numPr>
      </w:pPr>
      <w:r w:rsidRPr="00D86027">
        <w:rPr>
          <w:b/>
        </w:rPr>
        <w:t>Taxon</w:t>
      </w:r>
      <w:r>
        <w:t xml:space="preserve"> – all unique taxa must be identified in each sample image to the lowest taxonomic unit that the observer is confident using. Note that there will be some data extraction methods that do not apply to </w:t>
      </w:r>
      <w:r w:rsidR="00494519">
        <w:t>the identification of some taxa. For example,</w:t>
      </w:r>
      <w:r>
        <w:t xml:space="preserve"> many colonial taxa are not enumerated using abundance counts </w:t>
      </w:r>
      <w:r w:rsidR="00494519">
        <w:t>and percentage cover is not estimated for many solitary individuals. Therefore, there will be some gaps in the data extracted by the methods: these should be recorded as ‘NA’</w:t>
      </w:r>
      <w:r w:rsidR="004A252A">
        <w:t>;</w:t>
      </w:r>
      <w:r>
        <w:t xml:space="preserve">  </w:t>
      </w:r>
    </w:p>
    <w:p w14:paraId="0A963EC5" w14:textId="201B1E81" w:rsidR="009E3341" w:rsidRDefault="004A252A" w:rsidP="004A252A">
      <w:pPr>
        <w:pStyle w:val="ListParagraph"/>
        <w:numPr>
          <w:ilvl w:val="1"/>
          <w:numId w:val="42"/>
        </w:numPr>
      </w:pPr>
      <w:r w:rsidRPr="006F6B07">
        <w:rPr>
          <w:b/>
        </w:rPr>
        <w:t>M</w:t>
      </w:r>
      <w:r w:rsidR="009E3341" w:rsidRPr="006F6B07">
        <w:rPr>
          <w:b/>
        </w:rPr>
        <w:t>easurement</w:t>
      </w:r>
      <w:r w:rsidR="009E3341">
        <w:t xml:space="preserve"> – </w:t>
      </w:r>
      <w:r w:rsidR="00494519">
        <w:t xml:space="preserve">the </w:t>
      </w:r>
      <w:r w:rsidR="00CD036B">
        <w:t xml:space="preserve">value of measurement or score that is the recorded, e.g. if ten individuals occur in the image their abundance is ‘10’, % cover may be ‘NA’, SACFOR score may be ‘O’. This </w:t>
      </w:r>
      <w:r w:rsidR="00494519">
        <w:t xml:space="preserve">will change depending on the </w:t>
      </w:r>
      <w:r>
        <w:t>type of data extraction method;</w:t>
      </w:r>
    </w:p>
    <w:p w14:paraId="40F2B8E6" w14:textId="77777777" w:rsidR="004A252A" w:rsidRDefault="004A252A" w:rsidP="004A252A">
      <w:pPr>
        <w:pStyle w:val="ListParagraph"/>
        <w:numPr>
          <w:ilvl w:val="1"/>
          <w:numId w:val="42"/>
        </w:numPr>
      </w:pPr>
      <w:r w:rsidRPr="006F6B07">
        <w:rPr>
          <w:b/>
        </w:rPr>
        <w:t>Time taken</w:t>
      </w:r>
      <w:r>
        <w:t xml:space="preserve"> – this is the time in minutes and seconds </w:t>
      </w:r>
      <w:r w:rsidR="003D0879">
        <w:t>(can be rounded to the nearest 10 seconds) for the observer to extract all the data from each sample image using one data extraction method.</w:t>
      </w:r>
    </w:p>
    <w:p w14:paraId="3AAC2546" w14:textId="199E7C69" w:rsidR="009E3341" w:rsidRDefault="00E45C3C" w:rsidP="009E3341">
      <w:pPr>
        <w:pStyle w:val="ListParagraph"/>
        <w:numPr>
          <w:ilvl w:val="0"/>
          <w:numId w:val="35"/>
        </w:numPr>
      </w:pPr>
      <w:r>
        <w:t>The data extracted in T</w:t>
      </w:r>
      <w:r w:rsidR="003D0879">
        <w:t xml:space="preserve">ask 1.1. must be summarised into a data </w:t>
      </w:r>
      <w:r w:rsidR="000355CB">
        <w:t xml:space="preserve">table. </w:t>
      </w:r>
      <w:r w:rsidR="004A252A">
        <w:t>An example of</w:t>
      </w:r>
      <w:r w:rsidR="000355CB">
        <w:t xml:space="preserve"> a suitable table is provided in </w:t>
      </w:r>
      <w:r w:rsidR="00E96DF7">
        <w:t>Appendix A</w:t>
      </w:r>
      <w:r w:rsidR="000355CB">
        <w:t xml:space="preserve"> of this specification. </w:t>
      </w:r>
      <w:r w:rsidR="001B2622">
        <w:t>T</w:t>
      </w:r>
      <w:r w:rsidR="00CD036B">
        <w:t xml:space="preserve">he contractor </w:t>
      </w:r>
      <w:r w:rsidR="001B2622">
        <w:t>may prefer to</w:t>
      </w:r>
      <w:r w:rsidR="00CD036B">
        <w:t xml:space="preserve"> organise the data in a different way</w:t>
      </w:r>
      <w:r w:rsidR="001B2622">
        <w:t>: if so they should discuss this with the contract manager</w:t>
      </w:r>
      <w:r w:rsidR="00CD036B">
        <w:t xml:space="preserve"> they must approve this </w:t>
      </w:r>
    </w:p>
    <w:p w14:paraId="791EC079" w14:textId="77777777" w:rsidR="006630CC" w:rsidRDefault="006630CC" w:rsidP="006630CC">
      <w:pPr>
        <w:pStyle w:val="ListParagraph"/>
        <w:numPr>
          <w:ilvl w:val="0"/>
          <w:numId w:val="0"/>
        </w:numPr>
        <w:ind w:left="720"/>
      </w:pPr>
    </w:p>
    <w:p w14:paraId="2BCADE31" w14:textId="77777777" w:rsidR="00AE3AB6" w:rsidRPr="00AE3AB6" w:rsidRDefault="00B51527" w:rsidP="00AE3AB6">
      <w:pPr>
        <w:rPr>
          <w:i/>
        </w:rPr>
      </w:pPr>
      <w:r w:rsidRPr="00AE3AB6">
        <w:rPr>
          <w:i/>
        </w:rPr>
        <w:t xml:space="preserve">Task </w:t>
      </w:r>
      <w:r w:rsidR="00C25181" w:rsidRPr="00AE3AB6">
        <w:rPr>
          <w:i/>
        </w:rPr>
        <w:t>1.</w:t>
      </w:r>
      <w:r w:rsidR="00F8311D" w:rsidRPr="00AE3AB6">
        <w:rPr>
          <w:i/>
        </w:rPr>
        <w:t>2</w:t>
      </w:r>
      <w:r w:rsidR="00AE3AB6" w:rsidRPr="00AE3AB6">
        <w:rPr>
          <w:i/>
        </w:rPr>
        <w:t xml:space="preserve">: </w:t>
      </w:r>
      <w:r w:rsidR="00AE3AB6" w:rsidRPr="005516E5">
        <w:rPr>
          <w:i/>
        </w:rPr>
        <w:t xml:space="preserve">Extract biological community data </w:t>
      </w:r>
      <w:r w:rsidR="00AE3AB6">
        <w:rPr>
          <w:i/>
        </w:rPr>
        <w:t>from 2</w:t>
      </w:r>
      <w:r w:rsidR="00AE3AB6" w:rsidRPr="005516E5">
        <w:rPr>
          <w:i/>
        </w:rPr>
        <w:t>0 sampl</w:t>
      </w:r>
      <w:r w:rsidR="00603301">
        <w:rPr>
          <w:i/>
        </w:rPr>
        <w:t>e images using</w:t>
      </w:r>
      <w:r w:rsidR="00AE3AB6" w:rsidRPr="005516E5">
        <w:rPr>
          <w:i/>
        </w:rPr>
        <w:t xml:space="preserve"> </w:t>
      </w:r>
      <w:r w:rsidR="00603301">
        <w:rPr>
          <w:i/>
        </w:rPr>
        <w:t>senior and</w:t>
      </w:r>
      <w:r w:rsidR="00AE3AB6" w:rsidRPr="005516E5">
        <w:rPr>
          <w:i/>
        </w:rPr>
        <w:t xml:space="preserve"> </w:t>
      </w:r>
      <w:r w:rsidR="00AE3AB6">
        <w:rPr>
          <w:i/>
        </w:rPr>
        <w:t>junior analysts.</w:t>
      </w:r>
    </w:p>
    <w:p w14:paraId="20BAB793" w14:textId="4B6E0EC8" w:rsidR="00AE3AB6" w:rsidRDefault="00754DB4" w:rsidP="00AE3AB6">
      <w:pPr>
        <w:pStyle w:val="ListParagraph"/>
        <w:numPr>
          <w:ilvl w:val="0"/>
          <w:numId w:val="45"/>
        </w:numPr>
      </w:pPr>
      <w:r>
        <w:t>Secondary</w:t>
      </w:r>
      <w:r w:rsidR="00090938">
        <w:t xml:space="preserve"> observers (</w:t>
      </w:r>
      <w:r>
        <w:t xml:space="preserve">Observers </w:t>
      </w:r>
      <w:r w:rsidR="00090938">
        <w:t>2</w:t>
      </w:r>
      <w:r>
        <w:t xml:space="preserve">, </w:t>
      </w:r>
      <w:r w:rsidR="00090938">
        <w:t>3</w:t>
      </w:r>
      <w:r>
        <w:t>, 4, 5 and 6</w:t>
      </w:r>
      <w:r w:rsidR="00090938">
        <w:t>)</w:t>
      </w:r>
      <w:r w:rsidR="00870ADC">
        <w:t xml:space="preserve"> </w:t>
      </w:r>
      <w:r w:rsidR="00AE3AB6">
        <w:t xml:space="preserve">must </w:t>
      </w:r>
      <w:r w:rsidR="00603301">
        <w:t>repeat Task 1</w:t>
      </w:r>
      <w:r w:rsidR="00E45C3C">
        <w:t>.1</w:t>
      </w:r>
      <w:r w:rsidR="00603301">
        <w:t xml:space="preserve"> except </w:t>
      </w:r>
      <w:r>
        <w:t xml:space="preserve">they </w:t>
      </w:r>
      <w:r w:rsidR="00AE3AB6">
        <w:t xml:space="preserve">will </w:t>
      </w:r>
      <w:r>
        <w:t>only extract data from</w:t>
      </w:r>
      <w:r w:rsidR="00870ADC">
        <w:t xml:space="preserve"> a selection of </w:t>
      </w:r>
      <w:r w:rsidR="00040A98">
        <w:t xml:space="preserve">20 </w:t>
      </w:r>
      <w:r w:rsidR="00870ADC">
        <w:t xml:space="preserve">images from the original set of </w:t>
      </w:r>
      <w:r w:rsidR="00040A98">
        <w:t xml:space="preserve">100 </w:t>
      </w:r>
      <w:r w:rsidR="00870ADC">
        <w:t xml:space="preserve">images. </w:t>
      </w:r>
      <w:r w:rsidR="00603301">
        <w:t xml:space="preserve">They </w:t>
      </w:r>
      <w:r>
        <w:t xml:space="preserve">must </w:t>
      </w:r>
      <w:r w:rsidR="00E45C3C">
        <w:t xml:space="preserve">all </w:t>
      </w:r>
      <w:r>
        <w:t xml:space="preserve">work from </w:t>
      </w:r>
      <w:r w:rsidR="00E45C3C">
        <w:t>this</w:t>
      </w:r>
      <w:r w:rsidR="00870ADC">
        <w:t xml:space="preserve"> same selection of </w:t>
      </w:r>
      <w:r w:rsidR="00E45C3C">
        <w:t xml:space="preserve">20 sample </w:t>
      </w:r>
      <w:r w:rsidR="00870ADC">
        <w:t>images (i.e. data must be extracted from the same images</w:t>
      </w:r>
      <w:r w:rsidR="00603301">
        <w:t>) so that the data</w:t>
      </w:r>
      <w:r>
        <w:t xml:space="preserve"> are comparable</w:t>
      </w:r>
      <w:r w:rsidR="00603301">
        <w:t xml:space="preserve"> afterwards</w:t>
      </w:r>
      <w:r w:rsidR="00FC354B">
        <w:t>.</w:t>
      </w:r>
      <w:r w:rsidR="00870ADC">
        <w:t xml:space="preserve"> </w:t>
      </w:r>
    </w:p>
    <w:p w14:paraId="3621379A" w14:textId="77777777" w:rsidR="00527A91" w:rsidRDefault="00754DB4" w:rsidP="00E96DF7">
      <w:pPr>
        <w:pStyle w:val="ListParagraph"/>
        <w:numPr>
          <w:ilvl w:val="0"/>
          <w:numId w:val="45"/>
        </w:numPr>
      </w:pPr>
      <w:r>
        <w:t>Observers 2 and 3 must be considered of a significantly higher experience level (</w:t>
      </w:r>
      <w:r w:rsidR="006630CC">
        <w:t xml:space="preserve">i.e. </w:t>
      </w:r>
      <w:r>
        <w:t>senior</w:t>
      </w:r>
      <w:r w:rsidR="006630CC">
        <w:t xml:space="preserve"> analysts</w:t>
      </w:r>
      <w:r>
        <w:t xml:space="preserve">) than </w:t>
      </w:r>
      <w:r w:rsidR="006630CC">
        <w:t>Observers 4, 5 and 6</w:t>
      </w:r>
      <w:r w:rsidR="00E45C3C">
        <w:t>, who must be considered as having a lower experience level</w:t>
      </w:r>
      <w:r w:rsidR="006630CC">
        <w:t xml:space="preserve"> (i.e. junior analysts).</w:t>
      </w:r>
      <w:r>
        <w:t xml:space="preserve"> </w:t>
      </w:r>
    </w:p>
    <w:p w14:paraId="335EE770" w14:textId="77777777" w:rsidR="00A03ECF" w:rsidRDefault="00A03ECF" w:rsidP="00E46DF1"/>
    <w:p w14:paraId="5AE17B05" w14:textId="77777777" w:rsidR="00E96DF7" w:rsidRPr="00E96DF7" w:rsidRDefault="00E96DF7" w:rsidP="00E96DF7">
      <w:pPr>
        <w:pStyle w:val="ListParagraph"/>
        <w:numPr>
          <w:ilvl w:val="1"/>
          <w:numId w:val="24"/>
        </w:numPr>
        <w:rPr>
          <w:b/>
        </w:rPr>
      </w:pPr>
      <w:r w:rsidRPr="00E96DF7">
        <w:rPr>
          <w:b/>
        </w:rPr>
        <w:t>Objective 2</w:t>
      </w:r>
    </w:p>
    <w:tbl>
      <w:tblPr>
        <w:tblStyle w:val="TableGrid"/>
        <w:tblW w:w="0" w:type="auto"/>
        <w:tblLook w:val="04A0" w:firstRow="1" w:lastRow="0" w:firstColumn="1" w:lastColumn="0" w:noHBand="0" w:noVBand="1"/>
      </w:tblPr>
      <w:tblGrid>
        <w:gridCol w:w="1050"/>
        <w:gridCol w:w="3915"/>
        <w:gridCol w:w="4051"/>
      </w:tblGrid>
      <w:tr w:rsidR="00422D92" w14:paraId="499A5EC5" w14:textId="77777777" w:rsidTr="00345B5F">
        <w:tc>
          <w:tcPr>
            <w:tcW w:w="1050" w:type="dxa"/>
            <w:shd w:val="clear" w:color="auto" w:fill="D9D9D9" w:themeFill="background1" w:themeFillShade="D9"/>
          </w:tcPr>
          <w:p w14:paraId="173945A9" w14:textId="77777777" w:rsidR="00422D92" w:rsidRDefault="00422D92" w:rsidP="00345B5F">
            <w:pPr>
              <w:tabs>
                <w:tab w:val="left" w:pos="1080"/>
              </w:tabs>
            </w:pPr>
            <w:r>
              <w:t>Objective</w:t>
            </w:r>
          </w:p>
        </w:tc>
        <w:tc>
          <w:tcPr>
            <w:tcW w:w="3915" w:type="dxa"/>
            <w:shd w:val="clear" w:color="auto" w:fill="D9D9D9" w:themeFill="background1" w:themeFillShade="D9"/>
          </w:tcPr>
          <w:p w14:paraId="0B322BE1" w14:textId="77777777" w:rsidR="00422D92" w:rsidRDefault="00422D92" w:rsidP="00345B5F">
            <w:pPr>
              <w:tabs>
                <w:tab w:val="left" w:pos="1080"/>
              </w:tabs>
            </w:pPr>
            <w:r>
              <w:t>Objective overview</w:t>
            </w:r>
          </w:p>
        </w:tc>
        <w:tc>
          <w:tcPr>
            <w:tcW w:w="4051" w:type="dxa"/>
            <w:shd w:val="clear" w:color="auto" w:fill="D9D9D9" w:themeFill="background1" w:themeFillShade="D9"/>
          </w:tcPr>
          <w:p w14:paraId="1ECA1528" w14:textId="77777777" w:rsidR="00422D92" w:rsidRDefault="00422D92" w:rsidP="00345B5F">
            <w:pPr>
              <w:tabs>
                <w:tab w:val="left" w:pos="1080"/>
              </w:tabs>
            </w:pPr>
            <w:r>
              <w:t>Objective output</w:t>
            </w:r>
          </w:p>
        </w:tc>
      </w:tr>
      <w:tr w:rsidR="00422D92" w14:paraId="2A434E2B" w14:textId="77777777" w:rsidTr="00345B5F">
        <w:tc>
          <w:tcPr>
            <w:tcW w:w="1050" w:type="dxa"/>
          </w:tcPr>
          <w:p w14:paraId="42329118" w14:textId="77777777" w:rsidR="00422D92" w:rsidRDefault="00422D92" w:rsidP="00345B5F">
            <w:pPr>
              <w:tabs>
                <w:tab w:val="left" w:pos="1080"/>
              </w:tabs>
              <w:jc w:val="center"/>
            </w:pPr>
            <w:r>
              <w:t>2</w:t>
            </w:r>
          </w:p>
        </w:tc>
        <w:tc>
          <w:tcPr>
            <w:tcW w:w="3915" w:type="dxa"/>
          </w:tcPr>
          <w:p w14:paraId="28F52448" w14:textId="77777777" w:rsidR="00422D92" w:rsidRPr="001776A6" w:rsidRDefault="00422D92" w:rsidP="00345B5F">
            <w:pPr>
              <w:keepNext/>
            </w:pPr>
            <w:r>
              <w:t>Analyse biological community data and calculate metrics to compare data extraction methods and assess inter-observer effects.</w:t>
            </w:r>
          </w:p>
        </w:tc>
        <w:tc>
          <w:tcPr>
            <w:tcW w:w="4051" w:type="dxa"/>
          </w:tcPr>
          <w:p w14:paraId="5F7D9A79" w14:textId="77777777" w:rsidR="00422D92" w:rsidRDefault="00422D92" w:rsidP="00345B5F">
            <w:pPr>
              <w:pStyle w:val="ListParagraph"/>
              <w:numPr>
                <w:ilvl w:val="0"/>
                <w:numId w:val="40"/>
              </w:numPr>
              <w:tabs>
                <w:tab w:val="left" w:pos="1080"/>
              </w:tabs>
            </w:pPr>
            <w:r>
              <w:t>Summary tables to show comparison metrics from each data extraction method and observer (Task 2.1);</w:t>
            </w:r>
          </w:p>
          <w:p w14:paraId="709BF643" w14:textId="299E0ACB" w:rsidR="00422D92" w:rsidRPr="00C6709E" w:rsidRDefault="00422D92" w:rsidP="00345B5F">
            <w:pPr>
              <w:pStyle w:val="ListParagraph"/>
              <w:numPr>
                <w:ilvl w:val="0"/>
                <w:numId w:val="40"/>
              </w:numPr>
              <w:tabs>
                <w:tab w:val="left" w:pos="1080"/>
              </w:tabs>
              <w:jc w:val="left"/>
            </w:pPr>
            <w:r>
              <w:t xml:space="preserve">Results of metric comparison to indicate data extraction method precision, power, efficiency, taxonomic richness, taxonomic accumulation, community impression and consistency between observers (Task 2.2). </w:t>
            </w:r>
          </w:p>
        </w:tc>
      </w:tr>
    </w:tbl>
    <w:p w14:paraId="731A9BC3" w14:textId="77777777" w:rsidR="00E96DF7" w:rsidRDefault="00E96DF7" w:rsidP="00014533"/>
    <w:p w14:paraId="5ED6875E" w14:textId="77777777" w:rsidR="00E73729" w:rsidRDefault="00E45C3C" w:rsidP="00E96DF7">
      <w:pPr>
        <w:pStyle w:val="ListParagraph"/>
        <w:numPr>
          <w:ilvl w:val="0"/>
          <w:numId w:val="44"/>
        </w:numPr>
      </w:pPr>
      <w:r>
        <w:t>The</w:t>
      </w:r>
      <w:r w:rsidR="00E73729">
        <w:t xml:space="preserve"> design for the analysis </w:t>
      </w:r>
      <w:r>
        <w:t xml:space="preserve">allows for comparison of the data extracted by the data extraction methods as well as </w:t>
      </w:r>
      <w:r w:rsidR="00CE4E48">
        <w:t>an assessment of inter-observer effects (</w:t>
      </w:r>
      <w:r w:rsidR="00E96DF7">
        <w:t>Figure 1</w:t>
      </w:r>
      <w:r w:rsidR="00CE4E48">
        <w:t>)</w:t>
      </w:r>
      <w:r w:rsidR="00E73729">
        <w:t>. The contractor may propose an alternative design in the tender, which if accepted, may be discussed in the start-up meeting.</w:t>
      </w:r>
    </w:p>
    <w:p w14:paraId="671400FB" w14:textId="77777777" w:rsidR="00DB7DD8" w:rsidRDefault="00DB7DD8" w:rsidP="00014533"/>
    <w:p w14:paraId="0576833D" w14:textId="77777777" w:rsidR="00E73729" w:rsidRDefault="00E73729" w:rsidP="00014533">
      <w:r>
        <w:rPr>
          <w:noProof/>
        </w:rPr>
        <w:drawing>
          <wp:inline distT="0" distB="0" distL="0" distR="0" wp14:anchorId="11730224" wp14:editId="0425DB2D">
            <wp:extent cx="5731510" cy="2479675"/>
            <wp:effectExtent l="19050" t="19050" r="21590" b="158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xpt_design_image_analysis_v0.1.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31510" cy="2479675"/>
                    </a:xfrm>
                    <a:prstGeom prst="rect">
                      <a:avLst/>
                    </a:prstGeom>
                    <a:ln>
                      <a:solidFill>
                        <a:schemeClr val="tx1"/>
                      </a:solidFill>
                    </a:ln>
                  </pic:spPr>
                </pic:pic>
              </a:graphicData>
            </a:graphic>
          </wp:inline>
        </w:drawing>
      </w:r>
    </w:p>
    <w:p w14:paraId="2E957DC6" w14:textId="77777777" w:rsidR="0077257D" w:rsidRDefault="00E73729" w:rsidP="00014533">
      <w:pPr>
        <w:rPr>
          <w:sz w:val="18"/>
          <w:szCs w:val="18"/>
        </w:rPr>
      </w:pPr>
      <w:r w:rsidRPr="00DB7DD8">
        <w:rPr>
          <w:b/>
          <w:sz w:val="18"/>
          <w:szCs w:val="18"/>
        </w:rPr>
        <w:t>Figure 1.</w:t>
      </w:r>
      <w:r w:rsidRPr="00DB7DD8">
        <w:rPr>
          <w:sz w:val="18"/>
          <w:szCs w:val="18"/>
        </w:rPr>
        <w:t xml:space="preserve"> Experimental design for analysis of data from different data extracted extraction methods. Experimental </w:t>
      </w:r>
      <w:r w:rsidR="00DB7DD8" w:rsidRPr="00DB7DD8">
        <w:rPr>
          <w:sz w:val="18"/>
          <w:szCs w:val="18"/>
        </w:rPr>
        <w:t>factors</w:t>
      </w:r>
      <w:r w:rsidRPr="00DB7DD8">
        <w:rPr>
          <w:sz w:val="18"/>
          <w:szCs w:val="18"/>
        </w:rPr>
        <w:t xml:space="preserve"> are shown to the left-hand border</w:t>
      </w:r>
      <w:r w:rsidR="00DB7DD8" w:rsidRPr="00DB7DD8">
        <w:rPr>
          <w:sz w:val="18"/>
          <w:szCs w:val="18"/>
        </w:rPr>
        <w:t xml:space="preserve"> and levels across the figure. Note all levels must be repeated for each data extraction method (not shown here).</w:t>
      </w:r>
    </w:p>
    <w:p w14:paraId="3806DAC3" w14:textId="77777777" w:rsidR="00DB7DD8" w:rsidRPr="00DB7DD8" w:rsidRDefault="00DB7DD8" w:rsidP="00014533">
      <w:pPr>
        <w:rPr>
          <w:sz w:val="18"/>
          <w:szCs w:val="18"/>
        </w:rPr>
      </w:pPr>
    </w:p>
    <w:p w14:paraId="7A034FC4" w14:textId="77777777" w:rsidR="00527A91" w:rsidRPr="00527A91" w:rsidRDefault="00792935" w:rsidP="00792935">
      <w:pPr>
        <w:rPr>
          <w:i/>
        </w:rPr>
      </w:pPr>
      <w:r w:rsidRPr="00527A91">
        <w:rPr>
          <w:i/>
        </w:rPr>
        <w:t xml:space="preserve">Task 2.1: Calculate the data </w:t>
      </w:r>
      <w:r w:rsidR="00527A91" w:rsidRPr="00527A91">
        <w:rPr>
          <w:i/>
        </w:rPr>
        <w:t>extraction methods</w:t>
      </w:r>
      <w:r w:rsidR="00CE4E48">
        <w:rPr>
          <w:i/>
        </w:rPr>
        <w:t>’</w:t>
      </w:r>
      <w:r w:rsidR="00527A91" w:rsidRPr="00527A91">
        <w:rPr>
          <w:i/>
        </w:rPr>
        <w:t xml:space="preserve"> </w:t>
      </w:r>
      <w:r w:rsidRPr="00527A91">
        <w:rPr>
          <w:i/>
        </w:rPr>
        <w:t>comparison metrics</w:t>
      </w:r>
      <w:r w:rsidR="00527A91" w:rsidRPr="00527A91">
        <w:rPr>
          <w:i/>
        </w:rPr>
        <w:t>.</w:t>
      </w:r>
    </w:p>
    <w:p w14:paraId="6C1805BD" w14:textId="77777777" w:rsidR="00CE4E48" w:rsidRDefault="00907BF5" w:rsidP="00527A91">
      <w:pPr>
        <w:pStyle w:val="ListParagraph"/>
        <w:numPr>
          <w:ilvl w:val="0"/>
          <w:numId w:val="44"/>
        </w:numPr>
      </w:pPr>
      <w:r>
        <w:t xml:space="preserve">The contractor </w:t>
      </w:r>
      <w:r w:rsidR="0036156A">
        <w:t xml:space="preserve">must use </w:t>
      </w:r>
      <w:r w:rsidR="00014533">
        <w:t xml:space="preserve">all </w:t>
      </w:r>
      <w:r w:rsidR="0036156A">
        <w:t xml:space="preserve">the data extracted from the imagery </w:t>
      </w:r>
      <w:r w:rsidR="00014533">
        <w:t>(</w:t>
      </w:r>
      <w:r w:rsidR="0036156A">
        <w:t xml:space="preserve">using the six methods </w:t>
      </w:r>
      <w:r w:rsidR="00014533">
        <w:t xml:space="preserve">and six observers) </w:t>
      </w:r>
      <w:r w:rsidR="004375E3">
        <w:t>to calculate</w:t>
      </w:r>
      <w:r w:rsidR="0036156A">
        <w:t xml:space="preserve"> metrics</w:t>
      </w:r>
      <w:r w:rsidR="004375E3">
        <w:t xml:space="preserve"> to aid comparison of the methods</w:t>
      </w:r>
      <w:r w:rsidR="00090F33">
        <w:t>. The contractor must describe the methods</w:t>
      </w:r>
      <w:r w:rsidR="00CE4E48">
        <w:t>/approach</w:t>
      </w:r>
      <w:r w:rsidR="00090F33">
        <w:t xml:space="preserve"> they will use to calculate these metrics in their tender. </w:t>
      </w:r>
    </w:p>
    <w:p w14:paraId="70A12775" w14:textId="77777777" w:rsidR="00014533" w:rsidRDefault="00F411AB" w:rsidP="00527A91">
      <w:pPr>
        <w:pStyle w:val="ListParagraph"/>
        <w:numPr>
          <w:ilvl w:val="0"/>
          <w:numId w:val="44"/>
        </w:numPr>
      </w:pPr>
      <w:r>
        <w:t>The data c</w:t>
      </w:r>
      <w:r w:rsidR="00CE4E48">
        <w:t xml:space="preserve">omparison </w:t>
      </w:r>
      <w:r w:rsidR="00090F33">
        <w:t xml:space="preserve">metrics </w:t>
      </w:r>
      <w:r>
        <w:t xml:space="preserve">in Table 2 </w:t>
      </w:r>
      <w:r w:rsidR="00090F33">
        <w:t>must be calculated, although the contractor can propose additional ones if they are suitable</w:t>
      </w:r>
      <w:r w:rsidR="00CE4E48">
        <w:t xml:space="preserve"> (</w:t>
      </w:r>
      <w:r w:rsidR="005B7978">
        <w:t xml:space="preserve">any proposals for </w:t>
      </w:r>
      <w:r w:rsidR="00CE4E48">
        <w:t>these must be included in the tender)</w:t>
      </w:r>
      <w:r w:rsidR="00090F33">
        <w:t>:</w:t>
      </w:r>
    </w:p>
    <w:p w14:paraId="7173A0D2" w14:textId="77777777" w:rsidR="00F411AB" w:rsidRDefault="00F411AB" w:rsidP="00F411AB">
      <w:pPr>
        <w:rPr>
          <w:b/>
          <w:sz w:val="18"/>
          <w:szCs w:val="18"/>
        </w:rPr>
      </w:pPr>
    </w:p>
    <w:p w14:paraId="7BED9916" w14:textId="77777777" w:rsidR="00F411AB" w:rsidRPr="00472129" w:rsidRDefault="00F411AB" w:rsidP="00F411AB">
      <w:pPr>
        <w:rPr>
          <w:sz w:val="20"/>
          <w:szCs w:val="18"/>
        </w:rPr>
      </w:pPr>
      <w:r w:rsidRPr="00472129">
        <w:rPr>
          <w:b/>
          <w:sz w:val="20"/>
          <w:szCs w:val="18"/>
        </w:rPr>
        <w:t>Table 2.</w:t>
      </w:r>
      <w:r w:rsidRPr="00472129">
        <w:rPr>
          <w:sz w:val="20"/>
          <w:szCs w:val="18"/>
        </w:rPr>
        <w:t xml:space="preserve"> Metrics to be used to compare the data from the different extraction methods.</w:t>
      </w:r>
    </w:p>
    <w:tbl>
      <w:tblPr>
        <w:tblStyle w:val="TableGrid"/>
        <w:tblW w:w="0" w:type="auto"/>
        <w:tblLook w:val="04A0" w:firstRow="1" w:lastRow="0" w:firstColumn="1" w:lastColumn="0" w:noHBand="0" w:noVBand="1"/>
      </w:tblPr>
      <w:tblGrid>
        <w:gridCol w:w="2122"/>
        <w:gridCol w:w="6894"/>
      </w:tblGrid>
      <w:tr w:rsidR="00CE4E48" w14:paraId="01797173" w14:textId="77777777" w:rsidTr="00CE4E48">
        <w:tc>
          <w:tcPr>
            <w:tcW w:w="2122" w:type="dxa"/>
            <w:shd w:val="clear" w:color="auto" w:fill="D9D9D9" w:themeFill="background1" w:themeFillShade="D9"/>
          </w:tcPr>
          <w:p w14:paraId="6516EA7C" w14:textId="77777777" w:rsidR="00CE4E48" w:rsidRPr="00CE4E48" w:rsidRDefault="00CE4E48" w:rsidP="00CE4E48">
            <w:pPr>
              <w:rPr>
                <w:b/>
              </w:rPr>
            </w:pPr>
            <w:r w:rsidRPr="00CE4E48">
              <w:rPr>
                <w:b/>
              </w:rPr>
              <w:t>Comparison metric</w:t>
            </w:r>
          </w:p>
        </w:tc>
        <w:tc>
          <w:tcPr>
            <w:tcW w:w="6894" w:type="dxa"/>
            <w:shd w:val="clear" w:color="auto" w:fill="D9D9D9" w:themeFill="background1" w:themeFillShade="D9"/>
          </w:tcPr>
          <w:p w14:paraId="3B2E7CE0" w14:textId="77777777" w:rsidR="00CE4E48" w:rsidRPr="00CE4E48" w:rsidRDefault="00CE4E48" w:rsidP="00CE4E48">
            <w:pPr>
              <w:rPr>
                <w:b/>
              </w:rPr>
            </w:pPr>
            <w:r w:rsidRPr="00CE4E48">
              <w:rPr>
                <w:b/>
              </w:rPr>
              <w:t>Brief description of metric</w:t>
            </w:r>
          </w:p>
        </w:tc>
      </w:tr>
      <w:tr w:rsidR="00CE4E48" w14:paraId="1B107391" w14:textId="77777777" w:rsidTr="00CE4E48">
        <w:tc>
          <w:tcPr>
            <w:tcW w:w="2122" w:type="dxa"/>
          </w:tcPr>
          <w:p w14:paraId="2B01F49D" w14:textId="77777777" w:rsidR="00CE4E48" w:rsidRDefault="00CE4E48" w:rsidP="00CE4E48">
            <w:r w:rsidRPr="00014533">
              <w:rPr>
                <w:b/>
              </w:rPr>
              <w:t>Precision</w:t>
            </w:r>
          </w:p>
        </w:tc>
        <w:tc>
          <w:tcPr>
            <w:tcW w:w="6894" w:type="dxa"/>
          </w:tcPr>
          <w:p w14:paraId="0511E87B" w14:textId="2F10CD96" w:rsidR="00CE4E48" w:rsidRDefault="00CE4E48" w:rsidP="00CE4E48">
            <w:r w:rsidRPr="00014533">
              <w:t xml:space="preserve">Relates to the variation between the data extracted from different sample images and hints to the consistency of a sampling approach. For example, data collected with a high precision achieve similar results consistently between samples and analysts, and are therefore able to detect changes in marine benthic communities with greater reliability than data collected with low precision.  </w:t>
            </w:r>
          </w:p>
        </w:tc>
      </w:tr>
      <w:tr w:rsidR="00CE4E48" w14:paraId="7A23A7E2" w14:textId="77777777" w:rsidTr="00CE4E48">
        <w:tc>
          <w:tcPr>
            <w:tcW w:w="2122" w:type="dxa"/>
          </w:tcPr>
          <w:p w14:paraId="612E3856" w14:textId="77777777" w:rsidR="00CE4E48" w:rsidRDefault="00CE4E48" w:rsidP="00CE4E48">
            <w:r w:rsidRPr="00014533">
              <w:rPr>
                <w:b/>
              </w:rPr>
              <w:t>Sampling power</w:t>
            </w:r>
          </w:p>
        </w:tc>
        <w:tc>
          <w:tcPr>
            <w:tcW w:w="6894" w:type="dxa"/>
          </w:tcPr>
          <w:p w14:paraId="45341558" w14:textId="32ABC40B" w:rsidR="00CE4E48" w:rsidRDefault="00CE4E48" w:rsidP="00CE4E48">
            <w:r w:rsidRPr="00014533">
              <w:t xml:space="preserve">Relates to the number of samples required to detect meaningful change over time. Comparison of this metric will show which approaches require the least number of samples to detect </w:t>
            </w:r>
            <w:r w:rsidR="005B7978">
              <w:t>a certain amount of</w:t>
            </w:r>
            <w:r w:rsidR="005B7978" w:rsidRPr="00014533">
              <w:t xml:space="preserve"> </w:t>
            </w:r>
            <w:r w:rsidRPr="00014533">
              <w:t>change and will, therefore, be more cost-effective in a monitoring programme.</w:t>
            </w:r>
          </w:p>
        </w:tc>
      </w:tr>
      <w:tr w:rsidR="00CE4E48" w14:paraId="1250F19C" w14:textId="77777777" w:rsidTr="00CE4E48">
        <w:tc>
          <w:tcPr>
            <w:tcW w:w="2122" w:type="dxa"/>
          </w:tcPr>
          <w:p w14:paraId="44EC7DEA" w14:textId="77777777" w:rsidR="00CE4E48" w:rsidRDefault="00CE4E48" w:rsidP="00CE4E48">
            <w:r w:rsidRPr="00014533">
              <w:rPr>
                <w:b/>
              </w:rPr>
              <w:t>Efficiency</w:t>
            </w:r>
          </w:p>
        </w:tc>
        <w:tc>
          <w:tcPr>
            <w:tcW w:w="6894" w:type="dxa"/>
          </w:tcPr>
          <w:p w14:paraId="3FA75ABE" w14:textId="028C9797" w:rsidR="00CE4E48" w:rsidRDefault="00CE4E48" w:rsidP="00CE4E48">
            <w:r w:rsidRPr="00014533">
              <w:t xml:space="preserve">Relates to the time taken to extract data from each sample image by each </w:t>
            </w:r>
            <w:r w:rsidR="005B7978">
              <w:t>data extraction</w:t>
            </w:r>
            <w:r w:rsidR="005B7978" w:rsidRPr="00014533">
              <w:t xml:space="preserve"> </w:t>
            </w:r>
            <w:r w:rsidRPr="00014533">
              <w:t>approach. Approaches requiring the least amount of time per sample image will be more efficient and cost-effective than those that take more time.</w:t>
            </w:r>
          </w:p>
        </w:tc>
      </w:tr>
      <w:tr w:rsidR="00CE4E48" w14:paraId="0C1977CF" w14:textId="77777777" w:rsidTr="00CE4E48">
        <w:tc>
          <w:tcPr>
            <w:tcW w:w="2122" w:type="dxa"/>
          </w:tcPr>
          <w:p w14:paraId="4651A532" w14:textId="77777777" w:rsidR="00CE4E48" w:rsidRDefault="00F411AB" w:rsidP="00CE4E48">
            <w:r>
              <w:rPr>
                <w:b/>
              </w:rPr>
              <w:t>Taxonomic richness</w:t>
            </w:r>
          </w:p>
        </w:tc>
        <w:tc>
          <w:tcPr>
            <w:tcW w:w="6894" w:type="dxa"/>
          </w:tcPr>
          <w:p w14:paraId="453B397E" w14:textId="77777777" w:rsidR="00CE4E48" w:rsidRDefault="00F411AB" w:rsidP="00CE4E48">
            <w:r>
              <w:t>Relates to the number of positively identified taxa in each image.</w:t>
            </w:r>
          </w:p>
        </w:tc>
      </w:tr>
      <w:tr w:rsidR="00CE4E48" w14:paraId="5CAC2A21" w14:textId="77777777" w:rsidTr="00CE4E48">
        <w:tc>
          <w:tcPr>
            <w:tcW w:w="2122" w:type="dxa"/>
          </w:tcPr>
          <w:p w14:paraId="4815FC4B" w14:textId="77777777" w:rsidR="00CE4E48" w:rsidRDefault="00F411AB" w:rsidP="00CE4E48">
            <w:r w:rsidRPr="00014533">
              <w:rPr>
                <w:b/>
              </w:rPr>
              <w:t>Taxonomic accumulation</w:t>
            </w:r>
          </w:p>
        </w:tc>
        <w:tc>
          <w:tcPr>
            <w:tcW w:w="6894" w:type="dxa"/>
          </w:tcPr>
          <w:p w14:paraId="0E7C96A6" w14:textId="356BE957" w:rsidR="00CE4E48" w:rsidRDefault="00F411AB" w:rsidP="00CE4E48">
            <w:r w:rsidRPr="00014533">
              <w:t xml:space="preserve">Relates to the cumulative number of positively identified taxa using the image </w:t>
            </w:r>
            <w:r w:rsidR="005B7978">
              <w:t>data extraction</w:t>
            </w:r>
            <w:r w:rsidR="005B7978" w:rsidRPr="00014533">
              <w:t xml:space="preserve"> </w:t>
            </w:r>
            <w:r w:rsidRPr="00014533">
              <w:t xml:space="preserve">approach. It assumes taxa are identified to their lowest possible classification, i.e. </w:t>
            </w:r>
            <w:r w:rsidR="005B7978">
              <w:t xml:space="preserve">ideally </w:t>
            </w:r>
            <w:r w:rsidRPr="00014533">
              <w:t xml:space="preserve">species level. Comparison of this metric allows selection of </w:t>
            </w:r>
            <w:r w:rsidR="005B7978">
              <w:t>data extraction</w:t>
            </w:r>
            <w:r w:rsidR="005B7978" w:rsidRPr="00014533">
              <w:t xml:space="preserve"> </w:t>
            </w:r>
            <w:r w:rsidRPr="00014533">
              <w:t>approaches that record the highest numbers of positively identified taxa, and are therefore most able to represent the community present on the seabed.</w:t>
            </w:r>
          </w:p>
        </w:tc>
      </w:tr>
      <w:tr w:rsidR="00CE4E48" w14:paraId="4B27A668" w14:textId="77777777" w:rsidTr="00CE4E48">
        <w:tc>
          <w:tcPr>
            <w:tcW w:w="2122" w:type="dxa"/>
          </w:tcPr>
          <w:p w14:paraId="53D92D4C" w14:textId="77777777" w:rsidR="00CE4E48" w:rsidRDefault="00F411AB" w:rsidP="00CE4E48">
            <w:r w:rsidRPr="00014533">
              <w:rPr>
                <w:b/>
              </w:rPr>
              <w:t>Community impression</w:t>
            </w:r>
          </w:p>
        </w:tc>
        <w:tc>
          <w:tcPr>
            <w:tcW w:w="6894" w:type="dxa"/>
          </w:tcPr>
          <w:p w14:paraId="4DAB995F" w14:textId="3EFC0ED4" w:rsidR="00CE4E48" w:rsidRDefault="00F411AB" w:rsidP="00CE4E48">
            <w:r w:rsidRPr="00014533">
              <w:t xml:space="preserve">Relates to the ‘impression’ or expression of the actual community in the extracted data. Bearing in mind that all sampling aims to get a representation of the actual community, each annotation approach will create a slightly different version of the community based on its principles of data extraction. Comparison of these impressions will reveal which </w:t>
            </w:r>
            <w:r w:rsidR="005B7978">
              <w:t>data extraction</w:t>
            </w:r>
            <w:r w:rsidR="005B7978" w:rsidRPr="00014533">
              <w:t xml:space="preserve"> </w:t>
            </w:r>
            <w:r w:rsidRPr="00014533">
              <w:t xml:space="preserve">approaches generate the most </w:t>
            </w:r>
            <w:r w:rsidR="005B7978">
              <w:t>‘accurate’</w:t>
            </w:r>
            <w:r w:rsidR="005B7978" w:rsidRPr="00014533">
              <w:t xml:space="preserve"> </w:t>
            </w:r>
            <w:r w:rsidRPr="00014533">
              <w:t>impressions of the sampled community.</w:t>
            </w:r>
          </w:p>
        </w:tc>
      </w:tr>
      <w:tr w:rsidR="00CE4E48" w14:paraId="655336F9" w14:textId="77777777" w:rsidTr="00CE4E48">
        <w:tc>
          <w:tcPr>
            <w:tcW w:w="2122" w:type="dxa"/>
          </w:tcPr>
          <w:p w14:paraId="4B27B5E7" w14:textId="77777777" w:rsidR="00CE4E48" w:rsidRDefault="00F411AB" w:rsidP="00CE4E48">
            <w:r>
              <w:rPr>
                <w:b/>
              </w:rPr>
              <w:t>Consistency</w:t>
            </w:r>
          </w:p>
        </w:tc>
        <w:tc>
          <w:tcPr>
            <w:tcW w:w="6894" w:type="dxa"/>
          </w:tcPr>
          <w:p w14:paraId="4D7A3BC1" w14:textId="217E4082" w:rsidR="00CE4E48" w:rsidRDefault="00F411AB" w:rsidP="00CE4E48">
            <w:r>
              <w:t xml:space="preserve">In this context consistency relates to the variability of data between different </w:t>
            </w:r>
            <w:r w:rsidR="005B7978">
              <w:t>analysts</w:t>
            </w:r>
            <w:r>
              <w:t xml:space="preserve">. A data extraction approach that has a high level of consistency indicates that the data collected by different </w:t>
            </w:r>
            <w:r w:rsidR="0062261D">
              <w:t xml:space="preserve">analysts </w:t>
            </w:r>
            <w:r>
              <w:t xml:space="preserve">are more similar and, therefore, </w:t>
            </w:r>
            <w:r w:rsidR="0062261D">
              <w:t>are more likely to allow</w:t>
            </w:r>
            <w:r>
              <w:t xml:space="preserve"> detection of </w:t>
            </w:r>
            <w:r w:rsidR="0062261D">
              <w:t xml:space="preserve">meaningful </w:t>
            </w:r>
            <w:r>
              <w:t>change in the data over time</w:t>
            </w:r>
            <w:r w:rsidR="0062261D">
              <w:t xml:space="preserve"> i.e. not just differences between analysts</w:t>
            </w:r>
            <w:r>
              <w:t>.</w:t>
            </w:r>
          </w:p>
        </w:tc>
      </w:tr>
    </w:tbl>
    <w:p w14:paraId="4470E2D2" w14:textId="77777777" w:rsidR="0036156A" w:rsidRDefault="0036156A" w:rsidP="00181C41"/>
    <w:p w14:paraId="39BA6F80" w14:textId="77777777" w:rsidR="00527A91" w:rsidRDefault="00C25181" w:rsidP="00F66D78">
      <w:pPr>
        <w:ind w:left="397"/>
        <w:rPr>
          <w:i/>
        </w:rPr>
      </w:pPr>
      <w:r w:rsidRPr="002C54C3">
        <w:rPr>
          <w:i/>
        </w:rPr>
        <w:t xml:space="preserve">Task 2.2. </w:t>
      </w:r>
      <w:r w:rsidR="00527A91">
        <w:rPr>
          <w:i/>
        </w:rPr>
        <w:t>Carry out data analysis and comparison of metrics.</w:t>
      </w:r>
    </w:p>
    <w:p w14:paraId="405459D7" w14:textId="77777777" w:rsidR="00527A91" w:rsidRDefault="00D659C2" w:rsidP="00527A91">
      <w:pPr>
        <w:pStyle w:val="ListParagraph"/>
        <w:numPr>
          <w:ilvl w:val="0"/>
          <w:numId w:val="46"/>
        </w:numPr>
      </w:pPr>
      <w:r>
        <w:t xml:space="preserve">The contractor must </w:t>
      </w:r>
      <w:r w:rsidR="00FA385E">
        <w:t>conduct</w:t>
      </w:r>
      <w:r w:rsidR="005B713F">
        <w:t xml:space="preserve"> a series of analyses using the data extracted by the methods and different observers. In the first set of analyses, only the data from Observer 1 will be used (six data extraction methods</w:t>
      </w:r>
      <w:r w:rsidR="00B2523E">
        <w:t>; 100 replicates of each method;</w:t>
      </w:r>
      <w:r w:rsidR="005B713F">
        <w:t xml:space="preserve"> N = 600).</w:t>
      </w:r>
      <w:r w:rsidR="00B2523E">
        <w:t xml:space="preserve"> </w:t>
      </w:r>
      <w:r w:rsidR="00B62EAF">
        <w:t>Results from this analysis will represent</w:t>
      </w:r>
      <w:r w:rsidR="00FA385E">
        <w:t xml:space="preserve"> </w:t>
      </w:r>
      <w:r w:rsidR="00B62EAF">
        <w:t xml:space="preserve">an </w:t>
      </w:r>
      <w:r w:rsidR="00B62EAF" w:rsidRPr="00B62EAF">
        <w:rPr>
          <w:b/>
        </w:rPr>
        <w:t>Experienced Individual</w:t>
      </w:r>
      <w:r w:rsidR="00B62EAF">
        <w:t xml:space="preserve"> </w:t>
      </w:r>
      <w:r w:rsidR="007F7B00" w:rsidRPr="007F7B00">
        <w:rPr>
          <w:b/>
        </w:rPr>
        <w:t>Analyst</w:t>
      </w:r>
      <w:r w:rsidR="007F7B00">
        <w:t xml:space="preserve"> </w:t>
      </w:r>
      <w:r w:rsidR="0016170D">
        <w:t>and aim to explore the costs and benefits of the data extraction methods when used by highly skilled image analysts.</w:t>
      </w:r>
    </w:p>
    <w:p w14:paraId="7F076CDC" w14:textId="77777777" w:rsidR="007F7B00" w:rsidRDefault="00B2523E" w:rsidP="007F7B00">
      <w:pPr>
        <w:pStyle w:val="ListParagraph"/>
        <w:numPr>
          <w:ilvl w:val="0"/>
          <w:numId w:val="46"/>
        </w:numPr>
      </w:pPr>
      <w:r>
        <w:t>In the second set of analyses, data from all six observers must be used (six data extraction methods; six observers (three senior/three junior); 20 replicates of each method; N = 720).</w:t>
      </w:r>
      <w:r w:rsidR="0016170D">
        <w:t xml:space="preserve"> </w:t>
      </w:r>
      <w:r w:rsidR="007F7B00">
        <w:t>Note that only 20 sample images are used from the 100 available for Observer 1. These 20 sample images are common between all six observers.</w:t>
      </w:r>
    </w:p>
    <w:p w14:paraId="5AE8395E" w14:textId="41BD5B99" w:rsidR="00B62EAF" w:rsidRDefault="00B62EAF" w:rsidP="00527A91">
      <w:pPr>
        <w:pStyle w:val="ListParagraph"/>
        <w:numPr>
          <w:ilvl w:val="0"/>
          <w:numId w:val="46"/>
        </w:numPr>
      </w:pPr>
      <w:r>
        <w:t>The results of the</w:t>
      </w:r>
      <w:r w:rsidR="007F7B00">
        <w:t xml:space="preserve"> second </w:t>
      </w:r>
      <w:r w:rsidR="0032575C">
        <w:t xml:space="preserve">set of </w:t>
      </w:r>
      <w:r w:rsidR="007F7B00">
        <w:t>analyses must</w:t>
      </w:r>
      <w:r w:rsidR="002C54C3">
        <w:t xml:space="preserve"> </w:t>
      </w:r>
      <w:r w:rsidR="007F7B00">
        <w:t xml:space="preserve">be grouped in three ways to explore an inter-observer effects as well as the effect of the experience level of those observers. The first group will represent </w:t>
      </w:r>
      <w:r w:rsidR="007F7B00" w:rsidRPr="00201B5A">
        <w:rPr>
          <w:b/>
        </w:rPr>
        <w:t>All Analysts</w:t>
      </w:r>
      <w:r w:rsidR="00201B5A">
        <w:t xml:space="preserve"> (Observers 1, 2, 3, 4, 5, 6)</w:t>
      </w:r>
      <w:r w:rsidR="007F7B00">
        <w:t xml:space="preserve">, the second </w:t>
      </w:r>
      <w:r w:rsidR="00B22745">
        <w:t>‘</w:t>
      </w:r>
      <w:r w:rsidRPr="00B62EAF">
        <w:rPr>
          <w:b/>
        </w:rPr>
        <w:t>Senior Analysts</w:t>
      </w:r>
      <w:r w:rsidR="00B22745">
        <w:rPr>
          <w:b/>
        </w:rPr>
        <w:t>’</w:t>
      </w:r>
      <w:r>
        <w:t xml:space="preserve"> (Observers 1, 2 and 3) and </w:t>
      </w:r>
      <w:r w:rsidR="00B22745">
        <w:t>‘</w:t>
      </w:r>
      <w:r w:rsidRPr="00B62EAF">
        <w:rPr>
          <w:b/>
        </w:rPr>
        <w:t>Junior Analysts</w:t>
      </w:r>
      <w:r w:rsidR="00B22745">
        <w:rPr>
          <w:b/>
        </w:rPr>
        <w:t>’</w:t>
      </w:r>
      <w:r>
        <w:t xml:space="preserve"> </w:t>
      </w:r>
      <w:r w:rsidR="007B79D0">
        <w:t>(Observers 4, 5 and 6). Each group of results will still aim</w:t>
      </w:r>
      <w:r w:rsidR="002C54C3">
        <w:t xml:space="preserve"> to explore the costs and benefits of the</w:t>
      </w:r>
      <w:r>
        <w:t xml:space="preserve"> </w:t>
      </w:r>
      <w:r w:rsidR="007B79D0">
        <w:t>data extraction methods, but will be more focused</w:t>
      </w:r>
      <w:r>
        <w:t xml:space="preserve"> on those effects </w:t>
      </w:r>
      <w:r w:rsidR="007B79D0">
        <w:t>within the three</w:t>
      </w:r>
      <w:r>
        <w:t xml:space="preserve"> </w:t>
      </w:r>
      <w:r w:rsidR="007B79D0">
        <w:t>groups.</w:t>
      </w:r>
    </w:p>
    <w:p w14:paraId="19EDB852" w14:textId="037D845C" w:rsidR="007902CE" w:rsidRDefault="0016170D" w:rsidP="00181C41">
      <w:pPr>
        <w:pStyle w:val="ListParagraph"/>
        <w:numPr>
          <w:ilvl w:val="0"/>
          <w:numId w:val="46"/>
        </w:numPr>
      </w:pPr>
      <w:r>
        <w:t xml:space="preserve">The contractor must </w:t>
      </w:r>
      <w:r w:rsidR="00D659C2">
        <w:t>answer the following questions</w:t>
      </w:r>
      <w:r>
        <w:t xml:space="preserve"> using the results from </w:t>
      </w:r>
      <w:r w:rsidR="007B79D0">
        <w:t xml:space="preserve">all </w:t>
      </w:r>
      <w:r w:rsidR="002C54C3">
        <w:t>analyses separately. These responses must be reported</w:t>
      </w:r>
      <w:r w:rsidR="001B6BCB">
        <w:t xml:space="preserve"> as ‘Experienced Individual</w:t>
      </w:r>
      <w:r w:rsidR="007B79D0">
        <w:t xml:space="preserve"> Analyst’</w:t>
      </w:r>
      <w:r w:rsidR="001B6BCB">
        <w:t xml:space="preserve">, </w:t>
      </w:r>
      <w:r w:rsidR="005813CE">
        <w:t xml:space="preserve">‘All Analysts’, </w:t>
      </w:r>
      <w:r w:rsidR="001B6BCB">
        <w:t xml:space="preserve">‘Senior Analysts’ </w:t>
      </w:r>
      <w:r w:rsidR="005813CE">
        <w:t>and ‘Junior Analysts’:</w:t>
      </w:r>
    </w:p>
    <w:p w14:paraId="4FC4EE37" w14:textId="77777777" w:rsidR="00D659C2" w:rsidRDefault="00D659C2" w:rsidP="00D659C2">
      <w:pPr>
        <w:pStyle w:val="ListParagraph"/>
        <w:numPr>
          <w:ilvl w:val="0"/>
          <w:numId w:val="37"/>
        </w:numPr>
      </w:pPr>
      <w:r>
        <w:t>Which of the data extraction methods is the most precise?</w:t>
      </w:r>
    </w:p>
    <w:p w14:paraId="50F3984F" w14:textId="47D4E69A" w:rsidR="00442920" w:rsidRDefault="00442920" w:rsidP="00D659C2">
      <w:pPr>
        <w:pStyle w:val="ListParagraph"/>
        <w:numPr>
          <w:ilvl w:val="0"/>
          <w:numId w:val="37"/>
        </w:numPr>
      </w:pPr>
      <w:r>
        <w:t>Which of the data extraction methods requires the least number of samples to de</w:t>
      </w:r>
      <w:r w:rsidR="003204F0">
        <w:t>tect a 20% change in community data</w:t>
      </w:r>
      <w:r>
        <w:t xml:space="preserve"> with a pow</w:t>
      </w:r>
      <w:r w:rsidR="003204F0">
        <w:t xml:space="preserve">er of 0.8 (the exact </w:t>
      </w:r>
      <w:r w:rsidR="0097156C">
        <w:t>metric</w:t>
      </w:r>
      <w:r w:rsidR="005813CE">
        <w:t xml:space="preserve"> </w:t>
      </w:r>
      <w:r w:rsidR="003204F0">
        <w:t>for the power analysis may be decided after the contract is awarded, although it is likely to be ‘taxonomic richness’)?</w:t>
      </w:r>
    </w:p>
    <w:p w14:paraId="2C26F0DB" w14:textId="77777777" w:rsidR="00D659C2" w:rsidRDefault="00D659C2" w:rsidP="00D659C2">
      <w:pPr>
        <w:pStyle w:val="ListParagraph"/>
        <w:numPr>
          <w:ilvl w:val="0"/>
          <w:numId w:val="37"/>
        </w:numPr>
      </w:pPr>
      <w:r>
        <w:t>Which of the data extraction methods</w:t>
      </w:r>
      <w:r w:rsidR="003204F0">
        <w:t xml:space="preserve"> is the most efficient, i.e. takes the least time on average to process a single image?</w:t>
      </w:r>
    </w:p>
    <w:p w14:paraId="6CF2D972" w14:textId="4D9F8FB7" w:rsidR="00D468C1" w:rsidRDefault="00442920" w:rsidP="00D659C2">
      <w:pPr>
        <w:pStyle w:val="ListParagraph"/>
        <w:numPr>
          <w:ilvl w:val="0"/>
          <w:numId w:val="37"/>
        </w:numPr>
      </w:pPr>
      <w:r>
        <w:t xml:space="preserve">Which of the data extraction methods </w:t>
      </w:r>
      <w:r w:rsidR="0097156C">
        <w:t xml:space="preserve">record </w:t>
      </w:r>
      <w:r>
        <w:t>the greatest taxonomic richness?</w:t>
      </w:r>
    </w:p>
    <w:p w14:paraId="3B8CED17" w14:textId="236445C1" w:rsidR="001B6BCB" w:rsidRDefault="005813CE" w:rsidP="00D659C2">
      <w:pPr>
        <w:pStyle w:val="ListParagraph"/>
        <w:numPr>
          <w:ilvl w:val="0"/>
          <w:numId w:val="37"/>
        </w:numPr>
      </w:pPr>
      <w:r>
        <w:t>Which of</w:t>
      </w:r>
      <w:r w:rsidR="001B6BCB">
        <w:t xml:space="preserve"> </w:t>
      </w:r>
      <w:r>
        <w:t>the data extraction methods has</w:t>
      </w:r>
      <w:r w:rsidR="001B6BCB">
        <w:t xml:space="preserve"> the highest consistency between observers (applie</w:t>
      </w:r>
      <w:r>
        <w:t xml:space="preserve">s to ‘All Analysts’, ‘Senior Analysts’ and ‘Junior Analysts’ </w:t>
      </w:r>
      <w:r w:rsidR="001B6BCB">
        <w:t xml:space="preserve">only)? </w:t>
      </w:r>
    </w:p>
    <w:p w14:paraId="58D4CC16" w14:textId="77777777" w:rsidR="00B22745" w:rsidRDefault="00B22745" w:rsidP="00472129"/>
    <w:p w14:paraId="3E412EF1" w14:textId="2C1DA3FC" w:rsidR="00B63008" w:rsidRDefault="00B22745" w:rsidP="00472129">
      <w:pPr>
        <w:pStyle w:val="ListParagraph"/>
        <w:numPr>
          <w:ilvl w:val="0"/>
          <w:numId w:val="46"/>
        </w:numPr>
      </w:pPr>
      <w:r>
        <w:t>T</w:t>
      </w:r>
      <w:r w:rsidR="005813CE">
        <w:t xml:space="preserve">he contractor must </w:t>
      </w:r>
      <w:r>
        <w:t xml:space="preserve">also </w:t>
      </w:r>
      <w:r w:rsidR="005813CE">
        <w:t>explore and describe</w:t>
      </w:r>
      <w:r w:rsidR="00B2550E">
        <w:t xml:space="preserve"> </w:t>
      </w:r>
      <w:r>
        <w:t xml:space="preserve">the </w:t>
      </w:r>
      <w:r w:rsidR="00B2550E">
        <w:t xml:space="preserve">differences </w:t>
      </w:r>
      <w:r w:rsidR="00B2550E" w:rsidRPr="00B2550E">
        <w:t>in data extracted by different methods and by different observers</w:t>
      </w:r>
      <w:r>
        <w:t xml:space="preserve">, especially any </w:t>
      </w:r>
      <w:r w:rsidR="00B2550E">
        <w:t>differences in ‘community impression’ and ‘taxonomic accumulation</w:t>
      </w:r>
      <w:r w:rsidR="00A171F2">
        <w:t>.</w:t>
      </w:r>
      <w:r w:rsidR="00B2550E">
        <w:t xml:space="preserve">’ The contractor should propose methods for comparison </w:t>
      </w:r>
      <w:r w:rsidR="00A171F2">
        <w:t xml:space="preserve">of the data </w:t>
      </w:r>
      <w:r w:rsidR="00B2550E">
        <w:t xml:space="preserve">and description </w:t>
      </w:r>
      <w:r w:rsidR="00A171F2">
        <w:t xml:space="preserve">of the results </w:t>
      </w:r>
      <w:r w:rsidR="00B2550E">
        <w:t>for this task</w:t>
      </w:r>
      <w:r w:rsidR="00A171F2">
        <w:t>,</w:t>
      </w:r>
      <w:r w:rsidR="00B2550E">
        <w:t xml:space="preserve"> and describe them in the tender</w:t>
      </w:r>
      <w:r w:rsidR="00B63008">
        <w:t>.</w:t>
      </w:r>
    </w:p>
    <w:p w14:paraId="65B2B10F" w14:textId="77777777" w:rsidR="00B63008" w:rsidRDefault="00B63008" w:rsidP="00B63008">
      <w:pPr>
        <w:pStyle w:val="ListParagraph"/>
        <w:numPr>
          <w:ilvl w:val="0"/>
          <w:numId w:val="46"/>
        </w:numPr>
      </w:pPr>
      <w:r>
        <w:t>For example, potential analyses include carrying out ANOVAs, plotting metrics on different graphs or producing similarity matrices (e.g. Bray-Curtis) to run cluster analyses, nMDS plots and ANOSIMs/PERMANOVAs.</w:t>
      </w:r>
    </w:p>
    <w:p w14:paraId="133F80AB" w14:textId="77777777" w:rsidR="00E96DF7" w:rsidRDefault="00E96DF7" w:rsidP="00E96DF7"/>
    <w:p w14:paraId="0637C909" w14:textId="77777777" w:rsidR="00E96DF7" w:rsidRPr="00E96DF7" w:rsidRDefault="00E96DF7" w:rsidP="00E96DF7">
      <w:pPr>
        <w:pStyle w:val="ListParagraph"/>
        <w:numPr>
          <w:ilvl w:val="1"/>
          <w:numId w:val="37"/>
        </w:numPr>
        <w:rPr>
          <w:b/>
        </w:rPr>
      </w:pPr>
      <w:r w:rsidRPr="00E96DF7">
        <w:rPr>
          <w:b/>
        </w:rPr>
        <w:t>Objective 3</w:t>
      </w:r>
    </w:p>
    <w:tbl>
      <w:tblPr>
        <w:tblStyle w:val="TableGrid"/>
        <w:tblW w:w="0" w:type="auto"/>
        <w:tblLook w:val="04A0" w:firstRow="1" w:lastRow="0" w:firstColumn="1" w:lastColumn="0" w:noHBand="0" w:noVBand="1"/>
      </w:tblPr>
      <w:tblGrid>
        <w:gridCol w:w="1050"/>
        <w:gridCol w:w="3915"/>
        <w:gridCol w:w="4051"/>
      </w:tblGrid>
      <w:tr w:rsidR="00422D92" w14:paraId="1B13FE95" w14:textId="77777777" w:rsidTr="00345B5F">
        <w:tc>
          <w:tcPr>
            <w:tcW w:w="1050" w:type="dxa"/>
            <w:shd w:val="clear" w:color="auto" w:fill="D9D9D9" w:themeFill="background1" w:themeFillShade="D9"/>
          </w:tcPr>
          <w:p w14:paraId="2528187E" w14:textId="77777777" w:rsidR="00422D92" w:rsidRDefault="00422D92" w:rsidP="00345B5F">
            <w:pPr>
              <w:tabs>
                <w:tab w:val="left" w:pos="1080"/>
              </w:tabs>
            </w:pPr>
            <w:r>
              <w:t>Objective</w:t>
            </w:r>
          </w:p>
        </w:tc>
        <w:tc>
          <w:tcPr>
            <w:tcW w:w="3915" w:type="dxa"/>
            <w:shd w:val="clear" w:color="auto" w:fill="D9D9D9" w:themeFill="background1" w:themeFillShade="D9"/>
          </w:tcPr>
          <w:p w14:paraId="0E40526C" w14:textId="77777777" w:rsidR="00422D92" w:rsidRDefault="00422D92" w:rsidP="00345B5F">
            <w:pPr>
              <w:tabs>
                <w:tab w:val="left" w:pos="1080"/>
              </w:tabs>
            </w:pPr>
            <w:r>
              <w:t>Objective overview</w:t>
            </w:r>
          </w:p>
        </w:tc>
        <w:tc>
          <w:tcPr>
            <w:tcW w:w="4051" w:type="dxa"/>
            <w:shd w:val="clear" w:color="auto" w:fill="D9D9D9" w:themeFill="background1" w:themeFillShade="D9"/>
          </w:tcPr>
          <w:p w14:paraId="54A6B8FF" w14:textId="77777777" w:rsidR="00422D92" w:rsidRDefault="00422D92" w:rsidP="00345B5F">
            <w:pPr>
              <w:tabs>
                <w:tab w:val="left" w:pos="1080"/>
              </w:tabs>
            </w:pPr>
            <w:r>
              <w:t>Objective output</w:t>
            </w:r>
          </w:p>
        </w:tc>
      </w:tr>
      <w:tr w:rsidR="00422D92" w14:paraId="1DB65E28" w14:textId="77777777" w:rsidTr="00345B5F">
        <w:tc>
          <w:tcPr>
            <w:tcW w:w="1050" w:type="dxa"/>
          </w:tcPr>
          <w:p w14:paraId="691A5BD7" w14:textId="77777777" w:rsidR="00422D92" w:rsidRDefault="00422D92" w:rsidP="00345B5F">
            <w:pPr>
              <w:tabs>
                <w:tab w:val="left" w:pos="1080"/>
              </w:tabs>
              <w:jc w:val="center"/>
            </w:pPr>
            <w:r>
              <w:t>3</w:t>
            </w:r>
          </w:p>
        </w:tc>
        <w:tc>
          <w:tcPr>
            <w:tcW w:w="3915" w:type="dxa"/>
          </w:tcPr>
          <w:p w14:paraId="33422C69" w14:textId="77777777" w:rsidR="00422D92" w:rsidRPr="001776A6" w:rsidRDefault="00422D92" w:rsidP="00345B5F">
            <w:pPr>
              <w:keepNext/>
            </w:pPr>
            <w:bookmarkStart w:id="51" w:name="_Hlk527989524"/>
            <w:r>
              <w:t>Write a report to summarise results and collate recommendations.</w:t>
            </w:r>
            <w:bookmarkEnd w:id="51"/>
          </w:p>
        </w:tc>
        <w:tc>
          <w:tcPr>
            <w:tcW w:w="4051" w:type="dxa"/>
          </w:tcPr>
          <w:p w14:paraId="0CAE81CD" w14:textId="77777777" w:rsidR="00422D92" w:rsidRPr="00C6709E" w:rsidRDefault="00422D92" w:rsidP="00345B5F">
            <w:pPr>
              <w:pStyle w:val="ListParagraph"/>
              <w:numPr>
                <w:ilvl w:val="0"/>
                <w:numId w:val="40"/>
              </w:numPr>
              <w:tabs>
                <w:tab w:val="left" w:pos="1080"/>
              </w:tabs>
            </w:pPr>
            <w:r>
              <w:t>Final report to summarise findings of study (Task 3.1).</w:t>
            </w:r>
          </w:p>
        </w:tc>
      </w:tr>
    </w:tbl>
    <w:p w14:paraId="7846DF59" w14:textId="77777777" w:rsidR="005B713F" w:rsidRDefault="005B713F" w:rsidP="00181C41"/>
    <w:p w14:paraId="51F349B9" w14:textId="77777777" w:rsidR="00E96DF7" w:rsidRPr="00E96DF7" w:rsidRDefault="00BD2E3D" w:rsidP="00181C41">
      <w:pPr>
        <w:rPr>
          <w:i/>
        </w:rPr>
      </w:pPr>
      <w:r w:rsidRPr="00E96DF7">
        <w:rPr>
          <w:i/>
        </w:rPr>
        <w:t xml:space="preserve">Task 3.1. </w:t>
      </w:r>
      <w:r w:rsidR="00E96DF7" w:rsidRPr="00E96DF7">
        <w:rPr>
          <w:i/>
        </w:rPr>
        <w:t>Write a report to summarise results and collate recommendations.</w:t>
      </w:r>
    </w:p>
    <w:p w14:paraId="7D6029BA" w14:textId="77777777" w:rsidR="00562843" w:rsidRDefault="00E73837" w:rsidP="00562843">
      <w:pPr>
        <w:pStyle w:val="ListParagraph"/>
        <w:numPr>
          <w:ilvl w:val="0"/>
          <w:numId w:val="44"/>
        </w:numPr>
      </w:pPr>
      <w:r>
        <w:t>The contractor must produce a short report (~10</w:t>
      </w:r>
      <w:r w:rsidR="00F66D78">
        <w:t>-15</w:t>
      </w:r>
      <w:r>
        <w:t xml:space="preserve"> pages) summarising this study. It should include the following:</w:t>
      </w:r>
    </w:p>
    <w:p w14:paraId="6D2DB782" w14:textId="0828BB10" w:rsidR="00E73837" w:rsidRDefault="0097156C" w:rsidP="00E73837">
      <w:pPr>
        <w:pStyle w:val="ListParagraph"/>
        <w:numPr>
          <w:ilvl w:val="0"/>
          <w:numId w:val="39"/>
        </w:numPr>
      </w:pPr>
      <w:r>
        <w:t>A</w:t>
      </w:r>
      <w:r w:rsidR="00E73837">
        <w:t xml:space="preserve"> brief </w:t>
      </w:r>
      <w:r>
        <w:t xml:space="preserve">executive </w:t>
      </w:r>
      <w:r w:rsidR="00E73837">
        <w:t>summary of the study;</w:t>
      </w:r>
    </w:p>
    <w:p w14:paraId="0DE5E8A5" w14:textId="1D9D175A" w:rsidR="00F66D78" w:rsidRDefault="00E73837" w:rsidP="00E73837">
      <w:pPr>
        <w:pStyle w:val="ListParagraph"/>
        <w:numPr>
          <w:ilvl w:val="0"/>
          <w:numId w:val="39"/>
        </w:numPr>
      </w:pPr>
      <w:r>
        <w:t xml:space="preserve">A </w:t>
      </w:r>
      <w:r w:rsidR="0048377E">
        <w:t xml:space="preserve">brief </w:t>
      </w:r>
      <w:r>
        <w:t>introduction to the study</w:t>
      </w:r>
      <w:r w:rsidR="00F66D78">
        <w:t>;</w:t>
      </w:r>
    </w:p>
    <w:p w14:paraId="481AC381" w14:textId="77777777" w:rsidR="00F66D78" w:rsidRDefault="00F66D78" w:rsidP="00E73837">
      <w:pPr>
        <w:pStyle w:val="ListParagraph"/>
        <w:numPr>
          <w:ilvl w:val="0"/>
          <w:numId w:val="39"/>
        </w:numPr>
      </w:pPr>
      <w:r>
        <w:t>The particulars of the methods, including a description of data extraction measures, comparison metrics and data analysis approach;</w:t>
      </w:r>
    </w:p>
    <w:p w14:paraId="45CB033B" w14:textId="295BA4EB" w:rsidR="00BD2E3D" w:rsidRDefault="00F66D78" w:rsidP="00E73837">
      <w:pPr>
        <w:pStyle w:val="ListParagraph"/>
        <w:numPr>
          <w:ilvl w:val="0"/>
          <w:numId w:val="39"/>
        </w:numPr>
      </w:pPr>
      <w:r>
        <w:t>Key results presented in figures, tables and summaries as appropriate</w:t>
      </w:r>
      <w:r w:rsidR="0048377E">
        <w:t xml:space="preserve"> (these may be annexed if appropriate)</w:t>
      </w:r>
      <w:r>
        <w:t>;</w:t>
      </w:r>
    </w:p>
    <w:p w14:paraId="1847C055" w14:textId="77777777" w:rsidR="00F66D78" w:rsidRDefault="00F66D78" w:rsidP="00E73837">
      <w:pPr>
        <w:pStyle w:val="ListParagraph"/>
        <w:numPr>
          <w:ilvl w:val="0"/>
          <w:numId w:val="39"/>
        </w:numPr>
      </w:pPr>
      <w:r>
        <w:t>Any conclusions and recommendations arising from the study.</w:t>
      </w:r>
    </w:p>
    <w:p w14:paraId="13AA44D0" w14:textId="77777777" w:rsidR="00F66D78" w:rsidRDefault="00F66D78" w:rsidP="00562843">
      <w:pPr>
        <w:ind w:left="720"/>
      </w:pPr>
    </w:p>
    <w:p w14:paraId="061EA16E" w14:textId="77777777" w:rsidR="00C25181" w:rsidRPr="00181C41" w:rsidRDefault="00562843" w:rsidP="00181C41">
      <w:pPr>
        <w:pStyle w:val="ListParagraph"/>
        <w:numPr>
          <w:ilvl w:val="0"/>
          <w:numId w:val="49"/>
        </w:numPr>
      </w:pPr>
      <w:r>
        <w:t>If the contract manager decides the report is not at the desired standard, the contractor will be required to make the necessary amendments until this standard is reached.</w:t>
      </w:r>
    </w:p>
    <w:p w14:paraId="60239F79" w14:textId="77777777" w:rsidR="004A500C" w:rsidRDefault="004A500C" w:rsidP="004A500C">
      <w:pPr>
        <w:pStyle w:val="Heading2"/>
      </w:pPr>
      <w:bookmarkStart w:id="52" w:name="_Toc369166746"/>
      <w:bookmarkStart w:id="53" w:name="_Toc369166747"/>
      <w:bookmarkStart w:id="54" w:name="_Toc369166749"/>
      <w:bookmarkStart w:id="55" w:name="_Toc369166750"/>
      <w:bookmarkStart w:id="56" w:name="_Toc369166760"/>
      <w:bookmarkStart w:id="57" w:name="_Toc369169618"/>
      <w:bookmarkStart w:id="58" w:name="_Toc212344501"/>
      <w:bookmarkStart w:id="59" w:name="_Toc212344683"/>
      <w:bookmarkStart w:id="60" w:name="_Toc368410330"/>
      <w:bookmarkStart w:id="61" w:name="_Toc528241699"/>
      <w:bookmarkEnd w:id="52"/>
      <w:bookmarkEnd w:id="53"/>
      <w:bookmarkEnd w:id="54"/>
      <w:bookmarkEnd w:id="55"/>
      <w:bookmarkEnd w:id="56"/>
      <w:bookmarkEnd w:id="57"/>
      <w:r w:rsidRPr="008A0B01">
        <w:t>Outputs</w:t>
      </w:r>
      <w:bookmarkEnd w:id="58"/>
      <w:bookmarkEnd w:id="59"/>
      <w:bookmarkEnd w:id="60"/>
      <w:bookmarkEnd w:id="61"/>
    </w:p>
    <w:p w14:paraId="51A9CCBB" w14:textId="77777777" w:rsidR="00B90244" w:rsidRPr="00FD2320" w:rsidRDefault="00B90244" w:rsidP="00B90244">
      <w:pPr>
        <w:widowControl w:val="0"/>
      </w:pPr>
      <w:r w:rsidRPr="00FD2320">
        <w:t>The following outputs are expected from this contract:</w:t>
      </w:r>
    </w:p>
    <w:p w14:paraId="7A2011B9" w14:textId="77777777" w:rsidR="00B90244" w:rsidRPr="00FD2320" w:rsidRDefault="00B90244" w:rsidP="00B90244">
      <w:pPr>
        <w:widowControl w:val="0"/>
        <w:spacing w:after="0"/>
        <w:jc w:val="both"/>
      </w:pPr>
    </w:p>
    <w:tbl>
      <w:tblPr>
        <w:tblStyle w:val="TableGrid"/>
        <w:tblW w:w="0" w:type="auto"/>
        <w:tblLook w:val="04A0" w:firstRow="1" w:lastRow="0" w:firstColumn="1" w:lastColumn="0" w:noHBand="0" w:noVBand="1"/>
      </w:tblPr>
      <w:tblGrid>
        <w:gridCol w:w="1341"/>
        <w:gridCol w:w="7675"/>
      </w:tblGrid>
      <w:tr w:rsidR="00B90244" w:rsidRPr="0017377E" w14:paraId="480C81C0" w14:textId="77777777" w:rsidTr="00B90244">
        <w:tc>
          <w:tcPr>
            <w:tcW w:w="1341" w:type="dxa"/>
            <w:shd w:val="clear" w:color="auto" w:fill="D9D9D9" w:themeFill="background1" w:themeFillShade="D9"/>
          </w:tcPr>
          <w:p w14:paraId="3B54E6B6" w14:textId="77777777" w:rsidR="00B90244" w:rsidRPr="0017377E" w:rsidRDefault="00B90244" w:rsidP="00DA108F">
            <w:pPr>
              <w:widowControl w:val="0"/>
              <w:rPr>
                <w:b/>
                <w:sz w:val="22"/>
                <w:szCs w:val="22"/>
              </w:rPr>
            </w:pPr>
            <w:r>
              <w:rPr>
                <w:b/>
                <w:sz w:val="22"/>
                <w:szCs w:val="22"/>
              </w:rPr>
              <w:t>O</w:t>
            </w:r>
            <w:r w:rsidRPr="0017377E">
              <w:rPr>
                <w:b/>
                <w:sz w:val="22"/>
                <w:szCs w:val="22"/>
              </w:rPr>
              <w:t>bjectives</w:t>
            </w:r>
          </w:p>
        </w:tc>
        <w:tc>
          <w:tcPr>
            <w:tcW w:w="7675" w:type="dxa"/>
            <w:shd w:val="clear" w:color="auto" w:fill="D9D9D9" w:themeFill="background1" w:themeFillShade="D9"/>
          </w:tcPr>
          <w:p w14:paraId="43239B60" w14:textId="77777777" w:rsidR="00B90244" w:rsidRPr="0017377E" w:rsidRDefault="00B90244" w:rsidP="00DA108F">
            <w:pPr>
              <w:widowControl w:val="0"/>
              <w:rPr>
                <w:b/>
                <w:sz w:val="22"/>
                <w:szCs w:val="22"/>
              </w:rPr>
            </w:pPr>
            <w:r w:rsidRPr="0017377E">
              <w:rPr>
                <w:b/>
                <w:sz w:val="22"/>
                <w:szCs w:val="22"/>
              </w:rPr>
              <w:t>Output</w:t>
            </w:r>
          </w:p>
        </w:tc>
      </w:tr>
      <w:tr w:rsidR="00B90244" w:rsidRPr="0017377E" w14:paraId="17D4EEDE" w14:textId="77777777" w:rsidTr="00B90244">
        <w:tc>
          <w:tcPr>
            <w:tcW w:w="1341" w:type="dxa"/>
          </w:tcPr>
          <w:p w14:paraId="22DA6E5B" w14:textId="77777777" w:rsidR="00B90244" w:rsidRPr="000B6C83" w:rsidRDefault="00B90244" w:rsidP="00DA108F">
            <w:pPr>
              <w:widowControl w:val="0"/>
              <w:jc w:val="center"/>
              <w:rPr>
                <w:sz w:val="22"/>
                <w:szCs w:val="22"/>
              </w:rPr>
            </w:pPr>
            <w:r w:rsidRPr="000B6C83">
              <w:rPr>
                <w:sz w:val="22"/>
                <w:szCs w:val="22"/>
              </w:rPr>
              <w:t>1</w:t>
            </w:r>
          </w:p>
        </w:tc>
        <w:tc>
          <w:tcPr>
            <w:tcW w:w="7675" w:type="dxa"/>
          </w:tcPr>
          <w:p w14:paraId="30C8571A" w14:textId="77777777" w:rsidR="000B6C83" w:rsidRPr="000B6C83" w:rsidRDefault="000B6C83" w:rsidP="000B6C83">
            <w:pPr>
              <w:pStyle w:val="ListParagraph"/>
              <w:numPr>
                <w:ilvl w:val="0"/>
                <w:numId w:val="48"/>
              </w:numPr>
              <w:tabs>
                <w:tab w:val="left" w:pos="1080"/>
              </w:tabs>
              <w:rPr>
                <w:sz w:val="22"/>
                <w:szCs w:val="22"/>
              </w:rPr>
            </w:pPr>
            <w:r w:rsidRPr="000B6C83">
              <w:rPr>
                <w:sz w:val="22"/>
                <w:szCs w:val="22"/>
              </w:rPr>
              <w:t xml:space="preserve">Biological community data </w:t>
            </w:r>
            <w:r>
              <w:rPr>
                <w:sz w:val="22"/>
                <w:szCs w:val="22"/>
              </w:rPr>
              <w:t xml:space="preserve">sheet </w:t>
            </w:r>
            <w:r w:rsidRPr="000B6C83">
              <w:rPr>
                <w:sz w:val="22"/>
                <w:szCs w:val="22"/>
              </w:rPr>
              <w:t>for 100 sample images extracted by Observer 1 using six data extraction methods (Task 1.1);</w:t>
            </w:r>
          </w:p>
          <w:p w14:paraId="10C24336" w14:textId="77777777" w:rsidR="00B90244" w:rsidRDefault="000B6C83" w:rsidP="000B6C83">
            <w:pPr>
              <w:pStyle w:val="ListParagraph"/>
              <w:widowControl w:val="0"/>
              <w:numPr>
                <w:ilvl w:val="0"/>
                <w:numId w:val="48"/>
              </w:numPr>
              <w:autoSpaceDE/>
              <w:autoSpaceDN/>
              <w:adjustRightInd/>
              <w:spacing w:before="0" w:after="0" w:line="240" w:lineRule="auto"/>
              <w:rPr>
                <w:sz w:val="22"/>
                <w:szCs w:val="22"/>
              </w:rPr>
            </w:pPr>
            <w:r w:rsidRPr="000B6C83">
              <w:rPr>
                <w:sz w:val="22"/>
                <w:szCs w:val="22"/>
              </w:rPr>
              <w:t xml:space="preserve">Biological community data </w:t>
            </w:r>
            <w:r>
              <w:rPr>
                <w:sz w:val="22"/>
                <w:szCs w:val="22"/>
              </w:rPr>
              <w:t xml:space="preserve">sheet </w:t>
            </w:r>
            <w:r w:rsidRPr="000B6C83">
              <w:rPr>
                <w:sz w:val="22"/>
                <w:szCs w:val="22"/>
              </w:rPr>
              <w:t>for 20 sample images extracted by Observers 2, 3, 4, 5 and 6 using six data extraction methods (Task 1.2).</w:t>
            </w:r>
          </w:p>
          <w:p w14:paraId="07991C07" w14:textId="77777777" w:rsidR="000B6C83" w:rsidRPr="000B6C83" w:rsidRDefault="000B6C83" w:rsidP="000B6C83">
            <w:pPr>
              <w:pStyle w:val="ListParagraph"/>
              <w:widowControl w:val="0"/>
              <w:numPr>
                <w:ilvl w:val="0"/>
                <w:numId w:val="0"/>
              </w:numPr>
              <w:autoSpaceDE/>
              <w:autoSpaceDN/>
              <w:adjustRightInd/>
              <w:spacing w:before="0" w:after="0" w:line="240" w:lineRule="auto"/>
              <w:ind w:left="284"/>
              <w:rPr>
                <w:sz w:val="22"/>
                <w:szCs w:val="22"/>
              </w:rPr>
            </w:pPr>
          </w:p>
        </w:tc>
      </w:tr>
      <w:tr w:rsidR="00B90244" w:rsidRPr="0017377E" w14:paraId="7710BFE4" w14:textId="77777777" w:rsidTr="00B90244">
        <w:tc>
          <w:tcPr>
            <w:tcW w:w="1341" w:type="dxa"/>
          </w:tcPr>
          <w:p w14:paraId="5EDC8893" w14:textId="77777777" w:rsidR="00B90244" w:rsidRPr="000B6C83" w:rsidRDefault="00B90244" w:rsidP="00DA108F">
            <w:pPr>
              <w:widowControl w:val="0"/>
              <w:jc w:val="center"/>
              <w:rPr>
                <w:sz w:val="22"/>
                <w:szCs w:val="22"/>
              </w:rPr>
            </w:pPr>
            <w:r w:rsidRPr="000B6C83">
              <w:rPr>
                <w:sz w:val="22"/>
                <w:szCs w:val="22"/>
              </w:rPr>
              <w:t>2</w:t>
            </w:r>
          </w:p>
        </w:tc>
        <w:tc>
          <w:tcPr>
            <w:tcW w:w="7675" w:type="dxa"/>
          </w:tcPr>
          <w:p w14:paraId="4D7045A5" w14:textId="77777777" w:rsidR="000B6C83" w:rsidRPr="000B6C83" w:rsidRDefault="000B6C83" w:rsidP="000B6C83">
            <w:pPr>
              <w:pStyle w:val="ListParagraph"/>
              <w:numPr>
                <w:ilvl w:val="0"/>
                <w:numId w:val="48"/>
              </w:numPr>
              <w:tabs>
                <w:tab w:val="left" w:pos="1080"/>
              </w:tabs>
              <w:rPr>
                <w:sz w:val="22"/>
                <w:szCs w:val="22"/>
              </w:rPr>
            </w:pPr>
            <w:r w:rsidRPr="000B6C83">
              <w:rPr>
                <w:sz w:val="22"/>
                <w:szCs w:val="22"/>
              </w:rPr>
              <w:t>Summary tables to show comparison metrics from each data extraction method and observer (Task 2.1);</w:t>
            </w:r>
          </w:p>
          <w:p w14:paraId="672CA767" w14:textId="7CA12DCC" w:rsidR="00B90244" w:rsidRDefault="000B6C83" w:rsidP="000B6C83">
            <w:pPr>
              <w:pStyle w:val="ListParagraph"/>
              <w:widowControl w:val="0"/>
              <w:numPr>
                <w:ilvl w:val="0"/>
                <w:numId w:val="48"/>
              </w:numPr>
              <w:autoSpaceDE/>
              <w:autoSpaceDN/>
              <w:adjustRightInd/>
              <w:spacing w:before="0" w:after="0" w:line="240" w:lineRule="auto"/>
              <w:rPr>
                <w:sz w:val="22"/>
                <w:szCs w:val="22"/>
              </w:rPr>
            </w:pPr>
            <w:r w:rsidRPr="000B6C83">
              <w:rPr>
                <w:sz w:val="22"/>
                <w:szCs w:val="22"/>
              </w:rPr>
              <w:t>Results of metric comparison to indicate data extraction method precision, power, efficiency, taxonomic richness, taxonomic accumulation, community impression and consistency between observers (Task 2.</w:t>
            </w:r>
            <w:r w:rsidR="00A171F2">
              <w:rPr>
                <w:sz w:val="22"/>
                <w:szCs w:val="22"/>
              </w:rPr>
              <w:t>2</w:t>
            </w:r>
            <w:r w:rsidRPr="000B6C83">
              <w:rPr>
                <w:sz w:val="22"/>
                <w:szCs w:val="22"/>
              </w:rPr>
              <w:t>).</w:t>
            </w:r>
          </w:p>
          <w:p w14:paraId="371EF9CD" w14:textId="77777777" w:rsidR="000B6C83" w:rsidRDefault="000B6C83" w:rsidP="000B6C83">
            <w:pPr>
              <w:pStyle w:val="ListParagraph"/>
              <w:widowControl w:val="0"/>
              <w:numPr>
                <w:ilvl w:val="0"/>
                <w:numId w:val="0"/>
              </w:numPr>
              <w:autoSpaceDE/>
              <w:autoSpaceDN/>
              <w:adjustRightInd/>
              <w:spacing w:before="0" w:after="0" w:line="240" w:lineRule="auto"/>
              <w:ind w:left="284"/>
              <w:rPr>
                <w:sz w:val="22"/>
                <w:szCs w:val="22"/>
              </w:rPr>
            </w:pPr>
          </w:p>
          <w:p w14:paraId="3A621014" w14:textId="77777777" w:rsidR="000B6C83" w:rsidRDefault="000B6C83" w:rsidP="000B6C83">
            <w:pPr>
              <w:pStyle w:val="ListParagraph"/>
              <w:widowControl w:val="0"/>
              <w:numPr>
                <w:ilvl w:val="0"/>
                <w:numId w:val="48"/>
              </w:numPr>
              <w:autoSpaceDE/>
              <w:autoSpaceDN/>
              <w:adjustRightInd/>
              <w:spacing w:before="0" w:after="0" w:line="240" w:lineRule="auto"/>
              <w:rPr>
                <w:sz w:val="22"/>
                <w:szCs w:val="22"/>
              </w:rPr>
            </w:pPr>
            <w:r>
              <w:rPr>
                <w:sz w:val="22"/>
                <w:szCs w:val="22"/>
              </w:rPr>
              <w:t>All files relating to the analysis of the data (e.g. PRIMER files, R script, Excel spreadsheets etc).</w:t>
            </w:r>
          </w:p>
          <w:p w14:paraId="5F0FAA9A" w14:textId="77777777" w:rsidR="000B6C83" w:rsidRPr="000B6C83" w:rsidRDefault="000B6C83" w:rsidP="000B6C83">
            <w:pPr>
              <w:pStyle w:val="ListParagraph"/>
              <w:widowControl w:val="0"/>
              <w:numPr>
                <w:ilvl w:val="0"/>
                <w:numId w:val="0"/>
              </w:numPr>
              <w:autoSpaceDE/>
              <w:autoSpaceDN/>
              <w:adjustRightInd/>
              <w:spacing w:before="0" w:after="0" w:line="240" w:lineRule="auto"/>
              <w:ind w:left="284"/>
              <w:rPr>
                <w:sz w:val="22"/>
                <w:szCs w:val="22"/>
              </w:rPr>
            </w:pPr>
          </w:p>
        </w:tc>
      </w:tr>
      <w:tr w:rsidR="00B90244" w:rsidRPr="0017377E" w14:paraId="469AEDFE" w14:textId="77777777" w:rsidTr="00B90244">
        <w:tc>
          <w:tcPr>
            <w:tcW w:w="1341" w:type="dxa"/>
          </w:tcPr>
          <w:p w14:paraId="589E87E3" w14:textId="77777777" w:rsidR="00B90244" w:rsidRPr="000B6C83" w:rsidRDefault="00B90244" w:rsidP="00DA108F">
            <w:pPr>
              <w:widowControl w:val="0"/>
              <w:jc w:val="center"/>
              <w:rPr>
                <w:sz w:val="22"/>
                <w:szCs w:val="22"/>
              </w:rPr>
            </w:pPr>
            <w:r w:rsidRPr="000B6C83">
              <w:rPr>
                <w:sz w:val="22"/>
                <w:szCs w:val="22"/>
              </w:rPr>
              <w:t>3</w:t>
            </w:r>
          </w:p>
        </w:tc>
        <w:tc>
          <w:tcPr>
            <w:tcW w:w="7675" w:type="dxa"/>
          </w:tcPr>
          <w:p w14:paraId="54CFE542" w14:textId="77777777" w:rsidR="00B90244" w:rsidRPr="000B6C83" w:rsidRDefault="00562843" w:rsidP="00B90244">
            <w:pPr>
              <w:pStyle w:val="ListParagraph"/>
              <w:widowControl w:val="0"/>
              <w:numPr>
                <w:ilvl w:val="0"/>
                <w:numId w:val="48"/>
              </w:numPr>
              <w:autoSpaceDE/>
              <w:autoSpaceDN/>
              <w:adjustRightInd/>
              <w:spacing w:before="0" w:after="0" w:line="240" w:lineRule="auto"/>
              <w:rPr>
                <w:sz w:val="22"/>
                <w:szCs w:val="22"/>
              </w:rPr>
            </w:pPr>
            <w:r w:rsidRPr="000B6C83">
              <w:rPr>
                <w:sz w:val="22"/>
                <w:szCs w:val="22"/>
              </w:rPr>
              <w:t>Final report to summarise findings of study</w:t>
            </w:r>
            <w:r w:rsidR="000B6C83">
              <w:rPr>
                <w:sz w:val="22"/>
                <w:szCs w:val="22"/>
              </w:rPr>
              <w:t xml:space="preserve"> (Task 3.1)</w:t>
            </w:r>
            <w:r w:rsidRPr="000B6C83">
              <w:rPr>
                <w:sz w:val="22"/>
                <w:szCs w:val="22"/>
              </w:rPr>
              <w:t>.</w:t>
            </w:r>
          </w:p>
        </w:tc>
      </w:tr>
    </w:tbl>
    <w:p w14:paraId="40A8FB05" w14:textId="77777777" w:rsidR="00B90244" w:rsidRPr="00B90244" w:rsidRDefault="00B90244" w:rsidP="00B90244"/>
    <w:p w14:paraId="2DB2CF2D" w14:textId="77777777" w:rsidR="004A500C" w:rsidRDefault="004A500C" w:rsidP="004A500C">
      <w:pPr>
        <w:pStyle w:val="Heading2"/>
      </w:pPr>
      <w:bookmarkStart w:id="62" w:name="_Toc212344502"/>
      <w:bookmarkStart w:id="63" w:name="_Toc212344684"/>
      <w:bookmarkStart w:id="64" w:name="_Toc304551887"/>
      <w:bookmarkStart w:id="65" w:name="_Toc304552196"/>
      <w:bookmarkStart w:id="66" w:name="_Toc368410331"/>
      <w:bookmarkStart w:id="67" w:name="_Toc528241700"/>
      <w:r w:rsidRPr="00A77B3D">
        <w:t>Dissemination</w:t>
      </w:r>
      <w:bookmarkEnd w:id="62"/>
      <w:bookmarkEnd w:id="63"/>
      <w:bookmarkEnd w:id="64"/>
      <w:bookmarkEnd w:id="65"/>
      <w:bookmarkEnd w:id="66"/>
      <w:bookmarkEnd w:id="67"/>
    </w:p>
    <w:p w14:paraId="3FC2BB74" w14:textId="77777777" w:rsidR="004A500C" w:rsidRPr="00472129" w:rsidRDefault="004A500C" w:rsidP="004A500C">
      <w:bookmarkStart w:id="68" w:name="_Toc212344503"/>
      <w:bookmarkStart w:id="69" w:name="_Toc212344685"/>
      <w:r w:rsidRPr="00472129">
        <w:t xml:space="preserve">The </w:t>
      </w:r>
      <w:r w:rsidR="00B90244" w:rsidRPr="00472129">
        <w:t xml:space="preserve">brief summary </w:t>
      </w:r>
      <w:r w:rsidRPr="00472129">
        <w:t xml:space="preserve">report produced under this contract will be a JNCC product and shall not be published or disseminated without the </w:t>
      </w:r>
      <w:r w:rsidR="004A5F57" w:rsidRPr="00472129">
        <w:t xml:space="preserve">written </w:t>
      </w:r>
      <w:r w:rsidRPr="00472129">
        <w:t xml:space="preserve">permission of JNCC. It may at some point be published on the JNCC website and all material supplied as part of this contract shall remain copyright of JNCC. </w:t>
      </w:r>
      <w:bookmarkStart w:id="70" w:name="_Toc368410332"/>
    </w:p>
    <w:p w14:paraId="2C9E1D45" w14:textId="77777777" w:rsidR="004A500C" w:rsidRDefault="004A500C" w:rsidP="004A500C">
      <w:pPr>
        <w:pStyle w:val="Heading2"/>
      </w:pPr>
      <w:bookmarkStart w:id="71" w:name="_Toc528241701"/>
      <w:r w:rsidRPr="002D6EAF">
        <w:t>Timescale</w:t>
      </w:r>
      <w:bookmarkEnd w:id="68"/>
      <w:bookmarkEnd w:id="69"/>
      <w:bookmarkEnd w:id="70"/>
      <w:bookmarkEnd w:id="71"/>
    </w:p>
    <w:p w14:paraId="48D5A886" w14:textId="77777777" w:rsidR="004A500C" w:rsidRPr="00A40C73" w:rsidRDefault="004A500C" w:rsidP="004A500C">
      <w:pPr>
        <w:rPr>
          <w:b/>
          <w:i/>
        </w:rPr>
      </w:pPr>
      <w:r w:rsidRPr="00A40C73">
        <w:t xml:space="preserve">Provisional dates for delivery of the contact outputs are set out below. Exact dates are to be agreed at 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58A66E17" w14:textId="77777777" w:rsidTr="00CA2C5C">
        <w:tc>
          <w:tcPr>
            <w:tcW w:w="5117" w:type="dxa"/>
          </w:tcPr>
          <w:p w14:paraId="47AEE8F5" w14:textId="77777777" w:rsidR="004A500C" w:rsidRPr="00841BE0" w:rsidRDefault="004A500C" w:rsidP="00CA2C5C">
            <w:pPr>
              <w:rPr>
                <w:b/>
              </w:rPr>
            </w:pPr>
            <w:r w:rsidRPr="00841BE0">
              <w:rPr>
                <w:b/>
              </w:rPr>
              <w:t>Milestones</w:t>
            </w:r>
          </w:p>
        </w:tc>
        <w:tc>
          <w:tcPr>
            <w:tcW w:w="3672" w:type="dxa"/>
          </w:tcPr>
          <w:p w14:paraId="1C2BD566" w14:textId="77777777" w:rsidR="004A500C" w:rsidRPr="00841BE0" w:rsidRDefault="004A500C" w:rsidP="00CA2C5C">
            <w:pPr>
              <w:rPr>
                <w:b/>
              </w:rPr>
            </w:pPr>
            <w:r w:rsidRPr="00841BE0">
              <w:rPr>
                <w:b/>
              </w:rPr>
              <w:t>Provisional dates</w:t>
            </w:r>
          </w:p>
        </w:tc>
      </w:tr>
      <w:tr w:rsidR="004A500C" w:rsidRPr="00B05067" w14:paraId="5A788C11" w14:textId="77777777" w:rsidTr="00CA2C5C">
        <w:tc>
          <w:tcPr>
            <w:tcW w:w="5117" w:type="dxa"/>
          </w:tcPr>
          <w:p w14:paraId="03DA3F80" w14:textId="77777777" w:rsidR="004A500C" w:rsidRPr="00597D21" w:rsidRDefault="004A500C" w:rsidP="00CA2C5C">
            <w:r w:rsidRPr="00597D21">
              <w:t>Start-up meeting (UK)</w:t>
            </w:r>
          </w:p>
        </w:tc>
        <w:tc>
          <w:tcPr>
            <w:tcW w:w="3672" w:type="dxa"/>
          </w:tcPr>
          <w:p w14:paraId="66C2CE7D" w14:textId="77777777" w:rsidR="004A500C" w:rsidRPr="00597D21" w:rsidRDefault="000B6C83" w:rsidP="00CA2C5C">
            <w:r>
              <w:t>As soon as contract is awarded (possibly 3</w:t>
            </w:r>
            <w:r w:rsidR="002853D7">
              <w:t>-10</w:t>
            </w:r>
            <w:r>
              <w:t xml:space="preserve"> December)</w:t>
            </w:r>
          </w:p>
        </w:tc>
      </w:tr>
      <w:tr w:rsidR="004A500C" w:rsidRPr="00B05067" w14:paraId="38A28CAA" w14:textId="77777777" w:rsidTr="00CA2C5C">
        <w:trPr>
          <w:trHeight w:val="774"/>
        </w:trPr>
        <w:tc>
          <w:tcPr>
            <w:tcW w:w="5117" w:type="dxa"/>
          </w:tcPr>
          <w:p w14:paraId="5DA24F47" w14:textId="77777777" w:rsidR="004A500C" w:rsidRPr="00597D21" w:rsidRDefault="009F7601" w:rsidP="00CA2C5C">
            <w:r>
              <w:t>Completion of all data extraction (Objective 1)</w:t>
            </w:r>
          </w:p>
        </w:tc>
        <w:tc>
          <w:tcPr>
            <w:tcW w:w="3672" w:type="dxa"/>
          </w:tcPr>
          <w:p w14:paraId="36C82E3C" w14:textId="77777777" w:rsidR="004A500C" w:rsidRPr="00597D21" w:rsidRDefault="00F67393" w:rsidP="00CA2C5C">
            <w:r>
              <w:t>1 February 2019</w:t>
            </w:r>
          </w:p>
        </w:tc>
      </w:tr>
      <w:tr w:rsidR="009F7601" w:rsidRPr="00B05067" w14:paraId="267A4526" w14:textId="77777777" w:rsidTr="00CA2C5C">
        <w:trPr>
          <w:trHeight w:val="838"/>
        </w:trPr>
        <w:tc>
          <w:tcPr>
            <w:tcW w:w="5117" w:type="dxa"/>
          </w:tcPr>
          <w:p w14:paraId="4EFB1991" w14:textId="77777777" w:rsidR="009F7601" w:rsidRPr="00597D21" w:rsidRDefault="009F7601" w:rsidP="00CA2C5C">
            <w:r>
              <w:t>Completion of data analysis (Objective 2)</w:t>
            </w:r>
          </w:p>
        </w:tc>
        <w:tc>
          <w:tcPr>
            <w:tcW w:w="3672" w:type="dxa"/>
          </w:tcPr>
          <w:p w14:paraId="1210B847" w14:textId="77777777" w:rsidR="009F7601" w:rsidRPr="00597D21" w:rsidRDefault="00F67393" w:rsidP="00CA2C5C">
            <w:r>
              <w:t>22 February 2019</w:t>
            </w:r>
          </w:p>
        </w:tc>
      </w:tr>
      <w:tr w:rsidR="004A500C" w:rsidRPr="00B05067" w14:paraId="00688B29" w14:textId="77777777" w:rsidTr="00CA2C5C">
        <w:trPr>
          <w:trHeight w:val="838"/>
        </w:trPr>
        <w:tc>
          <w:tcPr>
            <w:tcW w:w="5117" w:type="dxa"/>
          </w:tcPr>
          <w:p w14:paraId="3BBB95FA" w14:textId="77777777" w:rsidR="004A500C" w:rsidRPr="00597D21" w:rsidRDefault="009F7601" w:rsidP="00CA2C5C">
            <w:r>
              <w:t>Submission of all final report and all contract outputs (Objective 3)</w:t>
            </w:r>
          </w:p>
        </w:tc>
        <w:tc>
          <w:tcPr>
            <w:tcW w:w="3672" w:type="dxa"/>
          </w:tcPr>
          <w:p w14:paraId="26756320" w14:textId="77777777" w:rsidR="004A500C" w:rsidRPr="00597D21" w:rsidRDefault="009F7601" w:rsidP="00CA2C5C">
            <w:r>
              <w:t>8 March 2019</w:t>
            </w:r>
          </w:p>
        </w:tc>
      </w:tr>
    </w:tbl>
    <w:p w14:paraId="45AF50C7" w14:textId="77777777" w:rsidR="004A500C" w:rsidRDefault="004A500C" w:rsidP="004A500C">
      <w:bookmarkStart w:id="72" w:name="_Toc212344504"/>
      <w:bookmarkStart w:id="73" w:name="_Toc212344686"/>
      <w:bookmarkStart w:id="74" w:name="_Toc304551888"/>
      <w:bookmarkStart w:id="75" w:name="_Toc304552197"/>
    </w:p>
    <w:p w14:paraId="71BAB490" w14:textId="77777777" w:rsidR="004A500C" w:rsidRDefault="004A500C" w:rsidP="004A500C">
      <w:pPr>
        <w:pStyle w:val="Heading2"/>
      </w:pPr>
      <w:bookmarkStart w:id="76" w:name="_Toc368410333"/>
      <w:bookmarkStart w:id="77" w:name="_Toc528241702"/>
      <w:r w:rsidRPr="00A77B3D">
        <w:t>Health and safety</w:t>
      </w:r>
      <w:bookmarkEnd w:id="72"/>
      <w:bookmarkEnd w:id="73"/>
      <w:bookmarkEnd w:id="74"/>
      <w:bookmarkEnd w:id="75"/>
      <w:bookmarkEnd w:id="76"/>
      <w:bookmarkEnd w:id="77"/>
    </w:p>
    <w:p w14:paraId="22ADF179" w14:textId="77777777" w:rsidR="004A5F57" w:rsidRDefault="004A500C" w:rsidP="004A500C">
      <w:r w:rsidRPr="00A40C73">
        <w:t xml:space="preserve">The </w:t>
      </w:r>
      <w:r>
        <w:t>Contractor</w:t>
      </w:r>
      <w:r w:rsidRPr="00A40C73">
        <w:t xml:space="preserve"> is expected to follow appropriate Health &amp; Safety procedures and undertake appropriate risk assessments, evidence of which should be supplied to JNCC. </w:t>
      </w:r>
      <w:r w:rsidR="004A5F57">
        <w:t xml:space="preserve">(NB under no circumstances should any work or service commence prior to the receipt of written approval of the risk assessment by JNCC H&amp;S advisor) </w:t>
      </w:r>
    </w:p>
    <w:p w14:paraId="06157DDC" w14:textId="77777777" w:rsidR="004A500C" w:rsidRDefault="004A5F57" w:rsidP="004A500C">
      <w:r>
        <w:t>A</w:t>
      </w:r>
      <w:r w:rsidR="004A500C" w:rsidRPr="00A40C73">
        <w:t>ny incidents occurring within the contract should be immediately reported to JNCC.</w:t>
      </w:r>
    </w:p>
    <w:p w14:paraId="018A1EAB" w14:textId="77777777" w:rsidR="004A500C" w:rsidRDefault="004A500C" w:rsidP="004A500C">
      <w:pPr>
        <w:pStyle w:val="Heading2"/>
      </w:pPr>
      <w:bookmarkStart w:id="78" w:name="_Toc212344505"/>
      <w:bookmarkStart w:id="79" w:name="_Toc212344687"/>
      <w:bookmarkStart w:id="80" w:name="_Toc304551889"/>
      <w:bookmarkStart w:id="81" w:name="_Toc304552198"/>
      <w:bookmarkStart w:id="82" w:name="_Toc368410334"/>
      <w:bookmarkStart w:id="83" w:name="_Toc528241703"/>
      <w:r w:rsidRPr="00A77B3D">
        <w:t>Product specification</w:t>
      </w:r>
      <w:bookmarkEnd w:id="78"/>
      <w:bookmarkEnd w:id="79"/>
      <w:bookmarkEnd w:id="80"/>
      <w:bookmarkEnd w:id="81"/>
      <w:bookmarkEnd w:id="82"/>
      <w:bookmarkEnd w:id="83"/>
    </w:p>
    <w:p w14:paraId="2AC72D03" w14:textId="39B1C689" w:rsidR="00F8461C" w:rsidRDefault="00F8461C" w:rsidP="00F8461C">
      <w:r w:rsidRPr="00A40C73">
        <w:t xml:space="preserve">The final report </w:t>
      </w:r>
      <w:r>
        <w:t xml:space="preserve">must </w:t>
      </w:r>
      <w:r w:rsidRPr="00A40C73">
        <w:t xml:space="preserve">adhere to the JNCC report template and </w:t>
      </w:r>
      <w:r w:rsidRPr="0004301D">
        <w:t xml:space="preserve">house </w:t>
      </w:r>
      <w:hyperlink r:id="rId14" w:history="1">
        <w:r w:rsidRPr="0004301D">
          <w:rPr>
            <w:rStyle w:val="Hyperlink"/>
          </w:rPr>
          <w:t>style guidance</w:t>
        </w:r>
      </w:hyperlink>
      <w:r>
        <w:t xml:space="preserve"> unless stated otherwise.</w:t>
      </w:r>
      <w:r w:rsidRPr="00A40C73">
        <w:t xml:space="preserve"> The draft and final reports should be provided electronically via email both as a Microsoft Word document and an Adobe PDF.</w:t>
      </w:r>
      <w:r w:rsidR="0048377E">
        <w:t xml:space="preserve"> The JNCC report template will be provided to the successful contractor.</w:t>
      </w:r>
    </w:p>
    <w:p w14:paraId="19B848E0" w14:textId="77777777" w:rsidR="0062560E" w:rsidRDefault="0062560E" w:rsidP="004A500C"/>
    <w:p w14:paraId="52737BC5" w14:textId="77777777" w:rsidR="004A500C" w:rsidRPr="00A77B3D" w:rsidRDefault="004A500C" w:rsidP="004A500C">
      <w:pPr>
        <w:pStyle w:val="Heading2"/>
      </w:pPr>
      <w:bookmarkStart w:id="84" w:name="_Toc212344506"/>
      <w:bookmarkStart w:id="85" w:name="_Toc212344688"/>
      <w:bookmarkStart w:id="86" w:name="_Toc304551890"/>
      <w:bookmarkStart w:id="87" w:name="_Toc304552199"/>
      <w:bookmarkStart w:id="88" w:name="_Toc368410339"/>
      <w:bookmarkStart w:id="89" w:name="_Toc528241704"/>
      <w:r w:rsidRPr="00A77B3D">
        <w:t xml:space="preserve">Project </w:t>
      </w:r>
      <w:r w:rsidRPr="009F365F">
        <w:t>management</w:t>
      </w:r>
      <w:bookmarkEnd w:id="84"/>
      <w:bookmarkEnd w:id="85"/>
      <w:bookmarkEnd w:id="86"/>
      <w:bookmarkEnd w:id="87"/>
      <w:bookmarkEnd w:id="88"/>
      <w:bookmarkEnd w:id="89"/>
    </w:p>
    <w:p w14:paraId="33600770" w14:textId="77777777" w:rsidR="004A500C" w:rsidRDefault="004A500C" w:rsidP="004A500C">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14:paraId="060A297C" w14:textId="77777777" w:rsidR="004A500C" w:rsidRDefault="004A500C" w:rsidP="004A500C">
      <w:r w:rsidRPr="00A40C73">
        <w:t>JNCC’s main contact point</w:t>
      </w:r>
      <w:r>
        <w:t>s</w:t>
      </w:r>
      <w:r w:rsidRPr="00A40C73">
        <w:t xml:space="preserve"> will be:</w:t>
      </w:r>
    </w:p>
    <w:p w14:paraId="4EE62CB3" w14:textId="77777777" w:rsidR="00D41DC0" w:rsidRDefault="00D41DC0" w:rsidP="00D41DC0">
      <w:pPr>
        <w:spacing w:before="0" w:after="0"/>
        <w:jc w:val="both"/>
      </w:pPr>
      <w:bookmarkStart w:id="90" w:name="_Toc205114031"/>
      <w:bookmarkStart w:id="91" w:name="_Toc212344507"/>
      <w:bookmarkStart w:id="92" w:name="_Toc212344689"/>
      <w:bookmarkStart w:id="93" w:name="_Toc304551891"/>
      <w:bookmarkStart w:id="94" w:name="_Toc304552200"/>
      <w:bookmarkStart w:id="95" w:name="_Toc368410340"/>
      <w:r>
        <w:t>Henk van Rein</w:t>
      </w:r>
    </w:p>
    <w:p w14:paraId="6F4DA0C6" w14:textId="77777777" w:rsidR="00D41DC0" w:rsidRDefault="00D41DC0" w:rsidP="00D41DC0">
      <w:pPr>
        <w:spacing w:before="0" w:after="0"/>
        <w:jc w:val="both"/>
      </w:pPr>
      <w:r>
        <w:t>Marine Monitoring and Evidence Manager</w:t>
      </w:r>
    </w:p>
    <w:p w14:paraId="101DAC4A" w14:textId="77777777" w:rsidR="00D41DC0" w:rsidRDefault="00D41DC0" w:rsidP="00D41DC0">
      <w:pPr>
        <w:spacing w:before="0" w:after="0"/>
        <w:jc w:val="both"/>
      </w:pPr>
      <w:r>
        <w:t>Marine Monitoring and Evidence Team</w:t>
      </w:r>
    </w:p>
    <w:p w14:paraId="5D675D23" w14:textId="77777777" w:rsidR="00D41DC0" w:rsidRDefault="00D41DC0" w:rsidP="00D41DC0">
      <w:pPr>
        <w:spacing w:before="0" w:after="0"/>
        <w:jc w:val="both"/>
      </w:pPr>
      <w:r>
        <w:t xml:space="preserve">Joint Nature Conservation Committee </w:t>
      </w:r>
    </w:p>
    <w:p w14:paraId="616CE1C7" w14:textId="77777777" w:rsidR="00D41DC0" w:rsidRDefault="00D41DC0" w:rsidP="00D41DC0">
      <w:pPr>
        <w:spacing w:before="0" w:after="0"/>
        <w:jc w:val="both"/>
      </w:pPr>
      <w:r>
        <w:t>Monkstone House</w:t>
      </w:r>
    </w:p>
    <w:p w14:paraId="291E75DF" w14:textId="77777777" w:rsidR="00D41DC0" w:rsidRDefault="00D41DC0" w:rsidP="00D41DC0">
      <w:pPr>
        <w:spacing w:before="0" w:after="0"/>
        <w:jc w:val="both"/>
      </w:pPr>
      <w:r>
        <w:t>City Road</w:t>
      </w:r>
    </w:p>
    <w:p w14:paraId="109CB90B" w14:textId="77777777" w:rsidR="00D41DC0" w:rsidRDefault="00D41DC0" w:rsidP="00D41DC0">
      <w:pPr>
        <w:spacing w:before="0" w:after="0"/>
        <w:jc w:val="both"/>
      </w:pPr>
      <w:r>
        <w:t>Peterborough</w:t>
      </w:r>
    </w:p>
    <w:p w14:paraId="677383FB" w14:textId="77777777" w:rsidR="00D41DC0" w:rsidRDefault="00D41DC0" w:rsidP="00D41DC0">
      <w:pPr>
        <w:spacing w:before="0" w:after="0"/>
        <w:jc w:val="both"/>
      </w:pPr>
      <w:r>
        <w:t>PE1 1JY</w:t>
      </w:r>
    </w:p>
    <w:p w14:paraId="559B1BBC" w14:textId="77777777" w:rsidR="00D41DC0" w:rsidRDefault="00D41DC0" w:rsidP="00D41DC0">
      <w:pPr>
        <w:spacing w:before="0" w:after="0"/>
        <w:jc w:val="both"/>
      </w:pPr>
    </w:p>
    <w:p w14:paraId="3A83D630" w14:textId="77777777" w:rsidR="00D41DC0" w:rsidRPr="00D41DC0" w:rsidRDefault="00D41DC0" w:rsidP="00D41DC0">
      <w:pPr>
        <w:contextualSpacing/>
        <w:jc w:val="both"/>
      </w:pPr>
      <w:r w:rsidRPr="00D41DC0">
        <w:t xml:space="preserve">Email: </w:t>
      </w:r>
      <w:hyperlink r:id="rId15" w:history="1">
        <w:r w:rsidRPr="00D41DC0">
          <w:rPr>
            <w:rStyle w:val="Hyperlink"/>
          </w:rPr>
          <w:t>henk.vanrein@jncc.gov.uk</w:t>
        </w:r>
      </w:hyperlink>
    </w:p>
    <w:p w14:paraId="6EBCAF93" w14:textId="41805030" w:rsidR="00D41DC0" w:rsidRDefault="00D41DC0" w:rsidP="00D41DC0">
      <w:pPr>
        <w:contextualSpacing/>
        <w:jc w:val="both"/>
      </w:pPr>
      <w:r w:rsidRPr="00D41DC0">
        <w:t>Tel: +44 (0)1733 866 904</w:t>
      </w:r>
    </w:p>
    <w:p w14:paraId="729123BE" w14:textId="77777777" w:rsidR="0048377E" w:rsidRDefault="0048377E" w:rsidP="00D41DC0">
      <w:pPr>
        <w:contextualSpacing/>
        <w:jc w:val="both"/>
      </w:pPr>
    </w:p>
    <w:p w14:paraId="57A886D3" w14:textId="77777777" w:rsidR="00D41DC0" w:rsidRDefault="00D41DC0" w:rsidP="00D41DC0">
      <w:pPr>
        <w:contextualSpacing/>
        <w:jc w:val="both"/>
      </w:pPr>
      <w:r>
        <w:t>Hayley Hinchen</w:t>
      </w:r>
    </w:p>
    <w:p w14:paraId="77492032" w14:textId="77777777" w:rsidR="00D41DC0" w:rsidRDefault="00D41DC0" w:rsidP="00D41DC0">
      <w:pPr>
        <w:spacing w:before="0" w:after="0"/>
        <w:jc w:val="both"/>
      </w:pPr>
      <w:r>
        <w:t>Marine Monitoring and Evidence Manager</w:t>
      </w:r>
    </w:p>
    <w:p w14:paraId="4B650C4F" w14:textId="77777777" w:rsidR="00D41DC0" w:rsidRDefault="00D41DC0" w:rsidP="00D41DC0">
      <w:pPr>
        <w:spacing w:before="0" w:after="0"/>
        <w:jc w:val="both"/>
      </w:pPr>
      <w:r>
        <w:t>Marine Monitoring and Evidence Team</w:t>
      </w:r>
    </w:p>
    <w:p w14:paraId="7E960D22" w14:textId="77777777" w:rsidR="00D41DC0" w:rsidRDefault="00D41DC0" w:rsidP="00D41DC0">
      <w:pPr>
        <w:spacing w:before="0" w:after="0"/>
        <w:jc w:val="both"/>
      </w:pPr>
      <w:r>
        <w:t xml:space="preserve">Joint Nature Conservation Committee </w:t>
      </w:r>
    </w:p>
    <w:p w14:paraId="5D82DAC5" w14:textId="77777777" w:rsidR="00D41DC0" w:rsidRDefault="00D41DC0" w:rsidP="00D41DC0">
      <w:pPr>
        <w:spacing w:before="0" w:after="0"/>
        <w:jc w:val="both"/>
      </w:pPr>
      <w:r>
        <w:t>Monkstone House</w:t>
      </w:r>
    </w:p>
    <w:p w14:paraId="000F9681" w14:textId="77777777" w:rsidR="00D41DC0" w:rsidRDefault="00D41DC0" w:rsidP="00D41DC0">
      <w:pPr>
        <w:spacing w:before="0" w:after="0"/>
        <w:jc w:val="both"/>
      </w:pPr>
      <w:r>
        <w:t>City Road</w:t>
      </w:r>
    </w:p>
    <w:p w14:paraId="710D8BA8" w14:textId="77777777" w:rsidR="00D41DC0" w:rsidRDefault="00D41DC0" w:rsidP="00D41DC0">
      <w:pPr>
        <w:spacing w:before="0" w:after="0"/>
        <w:jc w:val="both"/>
      </w:pPr>
      <w:r>
        <w:t>Peterborough</w:t>
      </w:r>
    </w:p>
    <w:p w14:paraId="2FB3A019" w14:textId="77777777" w:rsidR="00D41DC0" w:rsidRDefault="00D41DC0" w:rsidP="00D41DC0">
      <w:pPr>
        <w:spacing w:before="0" w:after="0"/>
        <w:jc w:val="both"/>
      </w:pPr>
      <w:r>
        <w:t>PE1 1JY</w:t>
      </w:r>
    </w:p>
    <w:p w14:paraId="1911AE22" w14:textId="77777777" w:rsidR="00D41DC0" w:rsidRDefault="00D41DC0" w:rsidP="00D41DC0">
      <w:pPr>
        <w:spacing w:before="0" w:after="0"/>
        <w:jc w:val="both"/>
      </w:pPr>
    </w:p>
    <w:p w14:paraId="56521A07" w14:textId="77777777" w:rsidR="00D41DC0" w:rsidRDefault="00D41DC0" w:rsidP="00D41DC0">
      <w:pPr>
        <w:spacing w:before="0" w:after="0"/>
        <w:jc w:val="both"/>
      </w:pPr>
      <w:r>
        <w:t xml:space="preserve">Email:  </w:t>
      </w:r>
      <w:hyperlink r:id="rId16" w:history="1">
        <w:r w:rsidRPr="00F10A2E">
          <w:rPr>
            <w:rStyle w:val="Hyperlink"/>
          </w:rPr>
          <w:t>hayley.hinchen@jncc.gov.uk</w:t>
        </w:r>
      </w:hyperlink>
      <w:r>
        <w:t xml:space="preserve"> </w:t>
      </w:r>
    </w:p>
    <w:p w14:paraId="26BD69EB" w14:textId="77777777" w:rsidR="004A500C" w:rsidRDefault="00D41DC0" w:rsidP="00D41DC0">
      <w:pPr>
        <w:spacing w:before="0" w:after="0"/>
        <w:jc w:val="both"/>
      </w:pPr>
      <w:r>
        <w:t>Tel: +44 (0)1733 866 925</w:t>
      </w:r>
    </w:p>
    <w:p w14:paraId="4B951B03" w14:textId="77777777" w:rsidR="004A500C" w:rsidRDefault="004A500C" w:rsidP="004A500C">
      <w:pPr>
        <w:pStyle w:val="Heading2"/>
      </w:pPr>
      <w:bookmarkStart w:id="96" w:name="_Toc528241705"/>
      <w:r w:rsidRPr="00A77B3D">
        <w:t>Instructions for tender submission</w:t>
      </w:r>
      <w:bookmarkEnd w:id="90"/>
      <w:bookmarkEnd w:id="91"/>
      <w:bookmarkEnd w:id="92"/>
      <w:bookmarkEnd w:id="93"/>
      <w:bookmarkEnd w:id="94"/>
      <w:bookmarkEnd w:id="95"/>
      <w:bookmarkEnd w:id="96"/>
    </w:p>
    <w:p w14:paraId="323A163C" w14:textId="77777777" w:rsidR="004A500C" w:rsidRPr="00A40C73" w:rsidRDefault="004A500C" w:rsidP="004A500C">
      <w:r w:rsidRPr="00A40C73">
        <w:t>The tender submission should include the following:</w:t>
      </w:r>
    </w:p>
    <w:p w14:paraId="7973D4F5" w14:textId="77777777" w:rsidR="004A500C" w:rsidRPr="00A40C73" w:rsidRDefault="004A500C" w:rsidP="004A500C">
      <w:pPr>
        <w:pStyle w:val="ListParagraph"/>
      </w:pPr>
      <w:r w:rsidRPr="00A40C73">
        <w:t xml:space="preserve">A brief summary of the </w:t>
      </w:r>
      <w:r>
        <w:t xml:space="preserve">potential </w:t>
      </w:r>
      <w:r w:rsidRPr="00A40C73">
        <w:t xml:space="preserve">Contractor’s experience in relation to the requirements of this contract; </w:t>
      </w:r>
    </w:p>
    <w:p w14:paraId="6BBDC10C" w14:textId="77777777"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allow assessment against the evaluation criteria (Section 14)</w:t>
      </w:r>
      <w:r w:rsidRPr="00A40C73">
        <w:t>;</w:t>
      </w:r>
    </w:p>
    <w:p w14:paraId="69A3E7E9" w14:textId="77777777" w:rsidR="004A500C" w:rsidRDefault="004A500C" w:rsidP="004A500C">
      <w:pPr>
        <w:pStyle w:val="ListParagraph"/>
      </w:pPr>
      <w:r>
        <w:t>A d</w:t>
      </w:r>
      <w:r w:rsidRPr="007E73E9">
        <w:t>etailed project plan (including Gantt chart)</w:t>
      </w:r>
      <w:r>
        <w:t>, including the proposed work programme and an estimate of time required to achieve each objective;</w:t>
      </w:r>
    </w:p>
    <w:p w14:paraId="5004CDE7" w14:textId="77777777" w:rsidR="004A500C" w:rsidRPr="007E73E9" w:rsidRDefault="004A500C" w:rsidP="004A500C">
      <w:pPr>
        <w:pStyle w:val="ListParagraph"/>
      </w:pPr>
      <w:r>
        <w:t>A draft Table of Contents for the final report;</w:t>
      </w:r>
    </w:p>
    <w:p w14:paraId="635C0536" w14:textId="549ECC04" w:rsidR="006B5DFE" w:rsidRPr="006B5DFE" w:rsidRDefault="004A500C" w:rsidP="006B5DFE">
      <w:pPr>
        <w:pStyle w:val="ListParagraph"/>
        <w:rPr>
          <w:i/>
        </w:rPr>
      </w:pPr>
      <w:r w:rsidRPr="00A40C73">
        <w:t>Details of Quality Control procedures</w:t>
      </w:r>
      <w:r>
        <w:t xml:space="preserve"> t</w:t>
      </w:r>
      <w:r w:rsidR="00CA2C5C">
        <w:t>o be followed</w:t>
      </w:r>
      <w:r w:rsidR="00A171F2">
        <w:t>;</w:t>
      </w:r>
      <w:r w:rsidR="00CA2C5C">
        <w:t xml:space="preserve"> </w:t>
      </w:r>
    </w:p>
    <w:p w14:paraId="5C40D0D7" w14:textId="77777777" w:rsidR="004A500C" w:rsidRPr="00A40C73" w:rsidRDefault="004A500C" w:rsidP="004A500C">
      <w:pPr>
        <w:pStyle w:val="ListParagraph"/>
      </w:pPr>
      <w:r>
        <w:t>Details of the Contractor’s own internal Quality Management System;</w:t>
      </w:r>
    </w:p>
    <w:p w14:paraId="3D98BB58" w14:textId="77777777" w:rsidR="004A500C" w:rsidRPr="00A40C73" w:rsidRDefault="004A500C" w:rsidP="004A500C">
      <w:pPr>
        <w:pStyle w:val="ListParagraph"/>
      </w:pPr>
      <w:r w:rsidRPr="00A40C73">
        <w:t>Details of the Project Team, including their roles and experience, an estimate of their time input into each task, and CVs of all personnel involved in the contract;</w:t>
      </w:r>
    </w:p>
    <w:p w14:paraId="275806BF" w14:textId="77777777" w:rsidR="004A500C" w:rsidRDefault="004A500C" w:rsidP="004A500C">
      <w:pPr>
        <w:pStyle w:val="ListParagraph"/>
      </w:pPr>
      <w:r>
        <w:t>Availability of the Project Team for a star</w:t>
      </w:r>
      <w:r w:rsidR="00D41DC0">
        <w:t xml:space="preserve">t-up meeting in Peterborough during the week 10-14 December. </w:t>
      </w:r>
    </w:p>
    <w:p w14:paraId="770796D0" w14:textId="77777777" w:rsidR="004A500C" w:rsidRPr="00A40C73" w:rsidRDefault="004A500C" w:rsidP="004A500C">
      <w:pPr>
        <w:pStyle w:val="ListParagraph"/>
      </w:pPr>
      <w:r w:rsidRPr="00A40C73">
        <w:t>Overall quote for the contract, to include:</w:t>
      </w:r>
    </w:p>
    <w:p w14:paraId="7931AA10" w14:textId="77777777" w:rsidR="004A500C" w:rsidRDefault="004A500C" w:rsidP="004A500C">
      <w:pPr>
        <w:pStyle w:val="ListParagraph"/>
        <w:numPr>
          <w:ilvl w:val="1"/>
          <w:numId w:val="2"/>
        </w:numPr>
      </w:pPr>
      <w:r w:rsidRPr="00A40C73">
        <w:t>Daily rates for all members of the Project Team;</w:t>
      </w:r>
    </w:p>
    <w:p w14:paraId="01561570" w14:textId="77777777" w:rsidR="004A500C" w:rsidRDefault="004A500C" w:rsidP="004A500C">
      <w:pPr>
        <w:pStyle w:val="ListParagraph"/>
        <w:numPr>
          <w:ilvl w:val="1"/>
          <w:numId w:val="2"/>
        </w:numPr>
      </w:pPr>
      <w:r w:rsidRPr="00A40C73">
        <w:t>Rates for attending start-up, interim and final meetings</w:t>
      </w:r>
      <w:r>
        <w:t xml:space="preserve"> in Peterborough</w:t>
      </w:r>
      <w:r w:rsidR="004A5F57">
        <w:t xml:space="preserve"> or Aberdeen</w:t>
      </w:r>
      <w:r w:rsidRPr="00A40C73">
        <w:t xml:space="preserve"> (costs for travel and accommodation are attached and should be used. These rates are analogous to the civil service rates);</w:t>
      </w:r>
    </w:p>
    <w:p w14:paraId="5E811345" w14:textId="77777777" w:rsidR="004A500C" w:rsidRDefault="004A500C" w:rsidP="004A500C">
      <w:pPr>
        <w:pStyle w:val="ListParagraph"/>
        <w:numPr>
          <w:ilvl w:val="1"/>
          <w:numId w:val="2"/>
        </w:numPr>
      </w:pPr>
      <w:r w:rsidRPr="00A40C73">
        <w:t>Costs and time allocation should be clearly allocated to specific tasks within this contract; and</w:t>
      </w:r>
    </w:p>
    <w:p w14:paraId="18CD3701" w14:textId="77777777" w:rsidR="004A500C" w:rsidRDefault="004A500C" w:rsidP="004A500C">
      <w:pPr>
        <w:pStyle w:val="ListParagraph"/>
        <w:numPr>
          <w:ilvl w:val="1"/>
          <w:numId w:val="2"/>
        </w:numPr>
      </w:pPr>
      <w:r w:rsidRPr="00A40C73">
        <w:t>VAT if applicable.</w:t>
      </w:r>
      <w:bookmarkStart w:id="97" w:name="_Toc368410343"/>
      <w:r w:rsidRPr="004A500C">
        <w:t xml:space="preserve"> </w:t>
      </w:r>
      <w:r>
        <w:t>The contractor is to specify whether VAT at the prevailing rate would be applicable to this project and to provide their company’s VAT registration number.</w:t>
      </w:r>
    </w:p>
    <w:bookmarkEnd w:id="97"/>
    <w:p w14:paraId="13C3E6C0" w14:textId="77777777" w:rsidR="004A500C" w:rsidRDefault="004A500C" w:rsidP="006B5DFE">
      <w:pPr>
        <w:pStyle w:val="ListParagraph"/>
        <w:numPr>
          <w:ilvl w:val="0"/>
          <w:numId w:val="0"/>
        </w:numPr>
        <w:ind w:left="1440"/>
      </w:pPr>
    </w:p>
    <w:p w14:paraId="5D780EDE" w14:textId="77777777" w:rsidR="004A500C" w:rsidRPr="00A40C73" w:rsidRDefault="004A500C" w:rsidP="004A500C">
      <w:pPr>
        <w:pStyle w:val="ListParagraph"/>
      </w:pPr>
      <w:r w:rsidRPr="00A40C73">
        <w:t>The following documentation:</w:t>
      </w:r>
    </w:p>
    <w:p w14:paraId="61DF408D" w14:textId="77777777"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14:paraId="4CBC3C43" w14:textId="77777777" w:rsidR="004A500C" w:rsidRDefault="004A500C" w:rsidP="004A500C">
      <w:pPr>
        <w:pStyle w:val="ListParagraph"/>
        <w:numPr>
          <w:ilvl w:val="1"/>
          <w:numId w:val="2"/>
        </w:numPr>
      </w:pPr>
      <w:r w:rsidRPr="00A40C73">
        <w:t>Copies of current public and employer liability insurance certificates; and</w:t>
      </w:r>
    </w:p>
    <w:p w14:paraId="6C60A46A" w14:textId="77777777" w:rsidR="004A500C" w:rsidRDefault="004A500C" w:rsidP="004A500C">
      <w:pPr>
        <w:pStyle w:val="ListParagraph"/>
        <w:numPr>
          <w:ilvl w:val="1"/>
          <w:numId w:val="2"/>
        </w:numPr>
      </w:pPr>
      <w:r w:rsidRPr="00A40C73">
        <w:t>Copies of any appropriate risk assessments.</w:t>
      </w:r>
    </w:p>
    <w:p w14:paraId="52905AB0" w14:textId="77777777" w:rsidR="004A500C" w:rsidRDefault="004A500C" w:rsidP="004A500C">
      <w:pPr>
        <w:pStyle w:val="ListParagraph"/>
        <w:numPr>
          <w:ilvl w:val="1"/>
          <w:numId w:val="2"/>
        </w:numPr>
      </w:pPr>
      <w:r w:rsidRPr="00A40C73">
        <w:t>Copies of any environmental policies should you have them</w:t>
      </w:r>
    </w:p>
    <w:p w14:paraId="06F3E63C" w14:textId="77777777" w:rsidR="004A500C" w:rsidRDefault="004A500C" w:rsidP="004A500C">
      <w:r>
        <w:t>In addition, note that the tender submission should provide sufficient information to allow assessment against the criteria outlined in Section 14.</w:t>
      </w:r>
    </w:p>
    <w:p w14:paraId="55D44C89" w14:textId="5F8CFE2A" w:rsidR="004A500C" w:rsidRPr="006B5DFE" w:rsidRDefault="004A500C" w:rsidP="004A500C">
      <w:pPr>
        <w:pStyle w:val="Heading2"/>
        <w:rPr>
          <w:b w:val="0"/>
          <w:i/>
        </w:rPr>
      </w:pPr>
      <w:bookmarkStart w:id="98" w:name="_Toc368410341"/>
      <w:bookmarkStart w:id="99" w:name="_Toc528241706"/>
      <w:r w:rsidRPr="00A77B3D">
        <w:t>Evaluation Criteria</w:t>
      </w:r>
      <w:bookmarkEnd w:id="98"/>
      <w:bookmarkEnd w:id="99"/>
      <w:r w:rsidR="006B5DFE">
        <w:t xml:space="preserve"> </w:t>
      </w:r>
    </w:p>
    <w:p w14:paraId="4C88FB36" w14:textId="77777777" w:rsidR="004A500C" w:rsidRDefault="004A500C" w:rsidP="004A500C">
      <w:pPr>
        <w:keepNext/>
      </w:pPr>
      <w:r w:rsidRPr="00A40C73">
        <w:t>JNCC are not bound to accept the lowest priced or any tender.  Having the technical expertise and experience to complete the work to a high standard, and being able to complete it within the timescale, are of the essence for this contract.</w:t>
      </w:r>
    </w:p>
    <w:p w14:paraId="3E1A1F7C" w14:textId="77777777" w:rsidR="004A500C" w:rsidRDefault="004A500C" w:rsidP="004A500C">
      <w:pPr>
        <w:autoSpaceDE/>
        <w:autoSpaceDN/>
        <w:adjustRightInd/>
        <w:spacing w:before="0" w:after="0"/>
      </w:pPr>
    </w:p>
    <w:p w14:paraId="0B369BDC" w14:textId="77777777" w:rsidR="004A500C" w:rsidRPr="00A40C73" w:rsidRDefault="004A500C" w:rsidP="004A500C">
      <w:pPr>
        <w:keepNext/>
      </w:pPr>
      <w:r w:rsidRPr="00A40C73">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A500C" w:rsidRPr="00A40C73" w14:paraId="4F7A81AA" w14:textId="77777777" w:rsidTr="00FC676D">
        <w:trPr>
          <w:trHeight w:val="1189"/>
        </w:trPr>
        <w:tc>
          <w:tcPr>
            <w:tcW w:w="582" w:type="pct"/>
            <w:shd w:val="clear" w:color="auto" w:fill="D9D9D9" w:themeFill="background1" w:themeFillShade="D9"/>
            <w:noWrap/>
            <w:vAlign w:val="bottom"/>
          </w:tcPr>
          <w:p w14:paraId="49060929" w14:textId="77777777" w:rsidR="004A500C" w:rsidRPr="00A40C73" w:rsidRDefault="004A500C" w:rsidP="00CA2C5C">
            <w:pPr>
              <w:keepNext/>
            </w:pPr>
            <w:r w:rsidRPr="00A40C73">
              <w:t></w:t>
            </w:r>
          </w:p>
        </w:tc>
        <w:tc>
          <w:tcPr>
            <w:tcW w:w="3617" w:type="pct"/>
            <w:shd w:val="clear" w:color="auto" w:fill="D9D9D9" w:themeFill="background1" w:themeFillShade="D9"/>
            <w:vAlign w:val="center"/>
          </w:tcPr>
          <w:p w14:paraId="079A3341" w14:textId="77777777" w:rsidR="004A500C" w:rsidRPr="00A40C73" w:rsidRDefault="004A500C" w:rsidP="00CA2C5C">
            <w:pPr>
              <w:keepNext/>
            </w:pPr>
            <w:r w:rsidRPr="00A40C73">
              <w:t>EVALUATION CRITERIA</w:t>
            </w:r>
          </w:p>
        </w:tc>
        <w:tc>
          <w:tcPr>
            <w:tcW w:w="400" w:type="pct"/>
            <w:shd w:val="clear" w:color="auto" w:fill="D9D9D9" w:themeFill="background1" w:themeFillShade="D9"/>
            <w:textDirection w:val="btLr"/>
            <w:vAlign w:val="center"/>
          </w:tcPr>
          <w:p w14:paraId="41ACF16C" w14:textId="77777777" w:rsidR="004A500C" w:rsidRPr="00A40C73" w:rsidRDefault="004A500C" w:rsidP="00CA2C5C">
            <w:pPr>
              <w:keepNext/>
            </w:pPr>
            <w:r w:rsidRPr="00A40C73">
              <w:t>Max Score</w:t>
            </w:r>
          </w:p>
        </w:tc>
        <w:tc>
          <w:tcPr>
            <w:tcW w:w="401" w:type="pct"/>
            <w:shd w:val="clear" w:color="auto" w:fill="D9D9D9" w:themeFill="background1" w:themeFillShade="D9"/>
            <w:textDirection w:val="btLr"/>
            <w:vAlign w:val="center"/>
          </w:tcPr>
          <w:p w14:paraId="22B6878A" w14:textId="77777777" w:rsidR="004A500C" w:rsidRPr="00A40C73" w:rsidRDefault="004A500C" w:rsidP="00CA2C5C">
            <w:pPr>
              <w:keepNext/>
            </w:pPr>
            <w:r w:rsidRPr="00A40C73">
              <w:t>Score</w:t>
            </w:r>
          </w:p>
        </w:tc>
      </w:tr>
      <w:tr w:rsidR="004A500C" w:rsidRPr="00A40C73" w14:paraId="3ED13AA3" w14:textId="77777777" w:rsidTr="00CA2C5C">
        <w:trPr>
          <w:trHeight w:val="481"/>
        </w:trPr>
        <w:tc>
          <w:tcPr>
            <w:tcW w:w="5000" w:type="pct"/>
            <w:gridSpan w:val="4"/>
            <w:shd w:val="clear" w:color="auto" w:fill="auto"/>
            <w:vAlign w:val="bottom"/>
          </w:tcPr>
          <w:p w14:paraId="29CD2A01" w14:textId="77777777" w:rsidR="004A500C" w:rsidRPr="00CC4AA1" w:rsidRDefault="004A500C" w:rsidP="00CA2C5C">
            <w:pPr>
              <w:keepNext/>
              <w:spacing w:before="0" w:after="0"/>
              <w:rPr>
                <w:b/>
              </w:rPr>
            </w:pPr>
            <w:r w:rsidRPr="00CC4AA1">
              <w:rPr>
                <w:b/>
              </w:rPr>
              <w:t>1. Quality of proposal, (50% of the total for the three assessment categories)</w:t>
            </w:r>
          </w:p>
        </w:tc>
      </w:tr>
      <w:tr w:rsidR="004A500C" w:rsidRPr="00A40C73" w14:paraId="54B40998" w14:textId="77777777" w:rsidTr="00FC676D">
        <w:trPr>
          <w:trHeight w:val="510"/>
        </w:trPr>
        <w:tc>
          <w:tcPr>
            <w:tcW w:w="582" w:type="pct"/>
            <w:shd w:val="clear" w:color="auto" w:fill="auto"/>
            <w:noWrap/>
            <w:vAlign w:val="bottom"/>
          </w:tcPr>
          <w:p w14:paraId="7BC3439F" w14:textId="77777777" w:rsidR="004A500C" w:rsidRPr="00A40C73" w:rsidRDefault="004A500C" w:rsidP="00CA2C5C">
            <w:pPr>
              <w:keepNext/>
              <w:spacing w:before="0" w:after="0"/>
            </w:pPr>
            <w:r w:rsidRPr="00A40C73">
              <w:t> </w:t>
            </w:r>
          </w:p>
        </w:tc>
        <w:tc>
          <w:tcPr>
            <w:tcW w:w="3617" w:type="pct"/>
            <w:shd w:val="clear" w:color="auto" w:fill="auto"/>
            <w:vAlign w:val="center"/>
          </w:tcPr>
          <w:p w14:paraId="0D0624C0" w14:textId="77777777" w:rsidR="004A500C" w:rsidRPr="004A500C" w:rsidRDefault="004A500C" w:rsidP="00CA2C5C">
            <w:pPr>
              <w:keepNext/>
              <w:spacing w:before="0" w:after="0"/>
              <w:rPr>
                <w:i/>
              </w:rPr>
            </w:pPr>
            <w:r w:rsidRPr="004A500C">
              <w:rPr>
                <w:i/>
              </w:rPr>
              <w:t>Clarity of proposal (particularly work plan and deliverables)</w:t>
            </w:r>
          </w:p>
        </w:tc>
        <w:tc>
          <w:tcPr>
            <w:tcW w:w="400" w:type="pct"/>
            <w:shd w:val="clear" w:color="auto" w:fill="auto"/>
            <w:vAlign w:val="center"/>
          </w:tcPr>
          <w:p w14:paraId="3FBC8223" w14:textId="77777777" w:rsidR="004A500C" w:rsidRPr="004A500C" w:rsidRDefault="004A500C" w:rsidP="00CA2C5C">
            <w:pPr>
              <w:keepNext/>
              <w:spacing w:before="0" w:after="0"/>
              <w:rPr>
                <w:i/>
              </w:rPr>
            </w:pPr>
            <w:r w:rsidRPr="004A500C">
              <w:rPr>
                <w:i/>
              </w:rPr>
              <w:t>10</w:t>
            </w:r>
          </w:p>
        </w:tc>
        <w:tc>
          <w:tcPr>
            <w:tcW w:w="401" w:type="pct"/>
            <w:shd w:val="clear" w:color="auto" w:fill="auto"/>
            <w:vAlign w:val="center"/>
          </w:tcPr>
          <w:p w14:paraId="3DD94EE2" w14:textId="77777777" w:rsidR="004A500C" w:rsidRPr="00A40C73" w:rsidRDefault="004A500C" w:rsidP="00CA2C5C">
            <w:pPr>
              <w:keepNext/>
              <w:spacing w:before="0" w:after="0"/>
            </w:pPr>
            <w:r w:rsidRPr="00A40C73">
              <w:t> </w:t>
            </w:r>
          </w:p>
        </w:tc>
      </w:tr>
      <w:tr w:rsidR="004A500C" w:rsidRPr="00A40C73" w14:paraId="45ECB08B" w14:textId="77777777" w:rsidTr="00FC676D">
        <w:trPr>
          <w:trHeight w:val="1151"/>
        </w:trPr>
        <w:tc>
          <w:tcPr>
            <w:tcW w:w="582" w:type="pct"/>
            <w:shd w:val="clear" w:color="auto" w:fill="auto"/>
            <w:noWrap/>
            <w:vAlign w:val="bottom"/>
          </w:tcPr>
          <w:p w14:paraId="19E0EFBA" w14:textId="77777777" w:rsidR="004A500C" w:rsidRPr="00A40C73" w:rsidRDefault="004A500C" w:rsidP="00CA2C5C">
            <w:pPr>
              <w:spacing w:before="0" w:after="0"/>
            </w:pPr>
            <w:r w:rsidRPr="00A40C73">
              <w:t> </w:t>
            </w:r>
          </w:p>
        </w:tc>
        <w:tc>
          <w:tcPr>
            <w:tcW w:w="3617" w:type="pct"/>
            <w:shd w:val="clear" w:color="auto" w:fill="auto"/>
            <w:vAlign w:val="center"/>
          </w:tcPr>
          <w:p w14:paraId="65596E70" w14:textId="13725EF1" w:rsidR="004A500C" w:rsidRPr="004A500C" w:rsidRDefault="004A500C" w:rsidP="006B5DFE">
            <w:pPr>
              <w:spacing w:before="0" w:after="0"/>
              <w:rPr>
                <w:i/>
              </w:rPr>
            </w:pPr>
            <w:r w:rsidRPr="004A500C">
              <w:rPr>
                <w:i/>
              </w:rPr>
              <w:t xml:space="preserve">Understanding of, and relevance to, the requirements (in particular, the adequacy of </w:t>
            </w:r>
            <w:r w:rsidR="002853D7">
              <w:rPr>
                <w:i/>
              </w:rPr>
              <w:t xml:space="preserve">outputs and </w:t>
            </w:r>
            <w:r w:rsidR="008154B4">
              <w:rPr>
                <w:i/>
              </w:rPr>
              <w:t>experience</w:t>
            </w:r>
            <w:r w:rsidR="00624559">
              <w:rPr>
                <w:i/>
              </w:rPr>
              <w:t>,</w:t>
            </w:r>
            <w:r w:rsidR="008154B4">
              <w:rPr>
                <w:i/>
              </w:rPr>
              <w:t xml:space="preserve"> and </w:t>
            </w:r>
            <w:r w:rsidR="002853D7">
              <w:rPr>
                <w:i/>
              </w:rPr>
              <w:t>understanding</w:t>
            </w:r>
            <w:r w:rsidR="00624559">
              <w:rPr>
                <w:i/>
              </w:rPr>
              <w:t>,</w:t>
            </w:r>
            <w:r w:rsidR="002853D7">
              <w:rPr>
                <w:i/>
              </w:rPr>
              <w:t xml:space="preserve"> of benthic imagery analysis and taxonomic identification of epifauna</w:t>
            </w:r>
            <w:r w:rsidRPr="004A500C">
              <w:rPr>
                <w:i/>
              </w:rPr>
              <w:t xml:space="preserve">) </w:t>
            </w:r>
          </w:p>
        </w:tc>
        <w:tc>
          <w:tcPr>
            <w:tcW w:w="400" w:type="pct"/>
            <w:shd w:val="clear" w:color="auto" w:fill="auto"/>
            <w:vAlign w:val="center"/>
          </w:tcPr>
          <w:p w14:paraId="32EE9D8C" w14:textId="04F9BC0B" w:rsidR="004A500C" w:rsidRPr="004A500C" w:rsidRDefault="00F5781D" w:rsidP="00CA2C5C">
            <w:pPr>
              <w:spacing w:before="0" w:after="0"/>
              <w:rPr>
                <w:i/>
              </w:rPr>
            </w:pPr>
            <w:r>
              <w:rPr>
                <w:i/>
              </w:rPr>
              <w:t>15</w:t>
            </w:r>
          </w:p>
        </w:tc>
        <w:tc>
          <w:tcPr>
            <w:tcW w:w="401" w:type="pct"/>
            <w:shd w:val="clear" w:color="auto" w:fill="auto"/>
            <w:vAlign w:val="center"/>
          </w:tcPr>
          <w:p w14:paraId="071EDC0E" w14:textId="77777777" w:rsidR="004A500C" w:rsidRPr="00A40C73" w:rsidRDefault="004A500C" w:rsidP="00CA2C5C">
            <w:pPr>
              <w:spacing w:before="0" w:after="0"/>
            </w:pPr>
            <w:r w:rsidRPr="00A40C73">
              <w:t> </w:t>
            </w:r>
          </w:p>
        </w:tc>
      </w:tr>
      <w:tr w:rsidR="004A500C" w:rsidRPr="00A40C73" w14:paraId="38970E2E" w14:textId="77777777" w:rsidTr="00FC676D">
        <w:trPr>
          <w:trHeight w:val="510"/>
        </w:trPr>
        <w:tc>
          <w:tcPr>
            <w:tcW w:w="582" w:type="pct"/>
            <w:shd w:val="clear" w:color="auto" w:fill="auto"/>
            <w:noWrap/>
            <w:vAlign w:val="bottom"/>
          </w:tcPr>
          <w:p w14:paraId="755027AB" w14:textId="77777777" w:rsidR="004A500C" w:rsidRPr="00A40C73" w:rsidRDefault="004A500C" w:rsidP="00CA2C5C">
            <w:pPr>
              <w:spacing w:before="0" w:after="0"/>
            </w:pPr>
            <w:r w:rsidRPr="00A40C73">
              <w:t> </w:t>
            </w:r>
          </w:p>
        </w:tc>
        <w:tc>
          <w:tcPr>
            <w:tcW w:w="3617" w:type="pct"/>
            <w:shd w:val="clear" w:color="auto" w:fill="auto"/>
            <w:vAlign w:val="center"/>
          </w:tcPr>
          <w:p w14:paraId="1F0ECAA7" w14:textId="77777777" w:rsidR="004A500C" w:rsidRPr="004A500C" w:rsidRDefault="004A500C" w:rsidP="00CA2C5C">
            <w:pPr>
              <w:spacing w:before="0" w:after="0"/>
              <w:rPr>
                <w:i/>
              </w:rPr>
            </w:pPr>
            <w:r w:rsidRPr="004A500C">
              <w:rPr>
                <w:i/>
              </w:rPr>
              <w:t>Realism and measurability of milestones</w:t>
            </w:r>
          </w:p>
        </w:tc>
        <w:tc>
          <w:tcPr>
            <w:tcW w:w="400" w:type="pct"/>
            <w:shd w:val="clear" w:color="auto" w:fill="auto"/>
            <w:vAlign w:val="center"/>
          </w:tcPr>
          <w:p w14:paraId="15812224" w14:textId="6DB75A94" w:rsidR="004A500C" w:rsidRPr="004A500C" w:rsidRDefault="00F5781D" w:rsidP="00CA2C5C">
            <w:pPr>
              <w:spacing w:before="0" w:after="0"/>
              <w:rPr>
                <w:i/>
              </w:rPr>
            </w:pPr>
            <w:r>
              <w:rPr>
                <w:i/>
              </w:rPr>
              <w:t>10</w:t>
            </w:r>
          </w:p>
        </w:tc>
        <w:tc>
          <w:tcPr>
            <w:tcW w:w="401" w:type="pct"/>
            <w:shd w:val="clear" w:color="auto" w:fill="auto"/>
            <w:vAlign w:val="center"/>
          </w:tcPr>
          <w:p w14:paraId="16077EC5" w14:textId="77777777" w:rsidR="004A500C" w:rsidRPr="00A40C73" w:rsidRDefault="004A500C" w:rsidP="00CA2C5C">
            <w:pPr>
              <w:spacing w:before="0" w:after="0"/>
            </w:pPr>
            <w:r w:rsidRPr="00A40C73">
              <w:t> </w:t>
            </w:r>
          </w:p>
        </w:tc>
      </w:tr>
      <w:tr w:rsidR="004A500C" w:rsidRPr="00A40C73" w14:paraId="699CF149" w14:textId="77777777" w:rsidTr="00FC676D">
        <w:trPr>
          <w:trHeight w:val="765"/>
        </w:trPr>
        <w:tc>
          <w:tcPr>
            <w:tcW w:w="582" w:type="pct"/>
            <w:shd w:val="clear" w:color="auto" w:fill="auto"/>
            <w:noWrap/>
            <w:vAlign w:val="bottom"/>
          </w:tcPr>
          <w:p w14:paraId="1607C08C" w14:textId="77777777" w:rsidR="004A500C" w:rsidRPr="00A40C73" w:rsidRDefault="004A500C" w:rsidP="00CA2C5C">
            <w:pPr>
              <w:spacing w:before="0" w:after="0"/>
            </w:pPr>
            <w:r w:rsidRPr="00A40C73">
              <w:t> </w:t>
            </w:r>
          </w:p>
        </w:tc>
        <w:tc>
          <w:tcPr>
            <w:tcW w:w="3617" w:type="pct"/>
            <w:shd w:val="clear" w:color="auto" w:fill="auto"/>
            <w:vAlign w:val="center"/>
          </w:tcPr>
          <w:p w14:paraId="4272796D" w14:textId="77777777" w:rsidR="004A500C" w:rsidRPr="004A500C" w:rsidRDefault="004A500C" w:rsidP="00CA2C5C">
            <w:pPr>
              <w:spacing w:before="0" w:after="0"/>
              <w:rPr>
                <w:i/>
              </w:rPr>
            </w:pPr>
            <w:r w:rsidRPr="004A500C">
              <w:rPr>
                <w:i/>
              </w:rPr>
              <w:t xml:space="preserve">Identification and proposed solutions to potential problems/risks </w:t>
            </w:r>
          </w:p>
        </w:tc>
        <w:tc>
          <w:tcPr>
            <w:tcW w:w="400" w:type="pct"/>
            <w:shd w:val="clear" w:color="auto" w:fill="auto"/>
            <w:vAlign w:val="center"/>
          </w:tcPr>
          <w:p w14:paraId="3CA917C6" w14:textId="31818A67" w:rsidR="004A500C" w:rsidRPr="004A500C" w:rsidRDefault="00FC676D" w:rsidP="00CA2C5C">
            <w:pPr>
              <w:spacing w:before="0" w:after="0"/>
              <w:rPr>
                <w:i/>
              </w:rPr>
            </w:pPr>
            <w:r>
              <w:rPr>
                <w:i/>
              </w:rPr>
              <w:t>8</w:t>
            </w:r>
          </w:p>
        </w:tc>
        <w:tc>
          <w:tcPr>
            <w:tcW w:w="401" w:type="pct"/>
            <w:shd w:val="clear" w:color="auto" w:fill="auto"/>
            <w:vAlign w:val="center"/>
          </w:tcPr>
          <w:p w14:paraId="3E01E437" w14:textId="77777777" w:rsidR="004A500C" w:rsidRPr="00A40C73" w:rsidRDefault="004A500C" w:rsidP="00CA2C5C">
            <w:pPr>
              <w:spacing w:before="0" w:after="0"/>
            </w:pPr>
            <w:r w:rsidRPr="00A40C73">
              <w:t> </w:t>
            </w:r>
          </w:p>
        </w:tc>
      </w:tr>
      <w:tr w:rsidR="004A500C" w:rsidRPr="00A40C73" w14:paraId="555A6691" w14:textId="77777777" w:rsidTr="00FC676D">
        <w:trPr>
          <w:trHeight w:val="270"/>
        </w:trPr>
        <w:tc>
          <w:tcPr>
            <w:tcW w:w="582" w:type="pct"/>
            <w:shd w:val="clear" w:color="auto" w:fill="auto"/>
            <w:noWrap/>
            <w:vAlign w:val="bottom"/>
          </w:tcPr>
          <w:p w14:paraId="70C57B1A" w14:textId="77777777" w:rsidR="004A500C" w:rsidRPr="00A40C73" w:rsidRDefault="004A500C" w:rsidP="00CA2C5C">
            <w:pPr>
              <w:spacing w:before="0" w:after="0"/>
            </w:pPr>
            <w:r w:rsidRPr="00A40C73">
              <w:t> </w:t>
            </w:r>
          </w:p>
        </w:tc>
        <w:tc>
          <w:tcPr>
            <w:tcW w:w="3617" w:type="pct"/>
            <w:shd w:val="clear" w:color="auto" w:fill="auto"/>
            <w:vAlign w:val="center"/>
          </w:tcPr>
          <w:p w14:paraId="631082E3" w14:textId="77777777" w:rsidR="004A500C" w:rsidRPr="004A500C" w:rsidRDefault="004A500C" w:rsidP="00CA2C5C">
            <w:pPr>
              <w:spacing w:before="0" w:after="0"/>
              <w:rPr>
                <w:i/>
              </w:rPr>
            </w:pPr>
            <w:r w:rsidRPr="004A500C">
              <w:rPr>
                <w:i/>
              </w:rPr>
              <w:t>Probability of success</w:t>
            </w:r>
          </w:p>
        </w:tc>
        <w:tc>
          <w:tcPr>
            <w:tcW w:w="400" w:type="pct"/>
            <w:shd w:val="clear" w:color="auto" w:fill="auto"/>
            <w:vAlign w:val="center"/>
          </w:tcPr>
          <w:p w14:paraId="0B7A34C8" w14:textId="2E4D6C54" w:rsidR="004A500C" w:rsidRPr="004A500C" w:rsidRDefault="00DC53A7" w:rsidP="00CA2C5C">
            <w:pPr>
              <w:spacing w:before="0" w:after="0"/>
              <w:rPr>
                <w:i/>
              </w:rPr>
            </w:pPr>
            <w:r>
              <w:rPr>
                <w:i/>
              </w:rPr>
              <w:t>7</w:t>
            </w:r>
          </w:p>
        </w:tc>
        <w:tc>
          <w:tcPr>
            <w:tcW w:w="401" w:type="pct"/>
            <w:shd w:val="clear" w:color="auto" w:fill="auto"/>
            <w:vAlign w:val="center"/>
          </w:tcPr>
          <w:p w14:paraId="6A4788DD" w14:textId="77777777" w:rsidR="004A500C" w:rsidRPr="00A40C73" w:rsidRDefault="004A500C" w:rsidP="00CA2C5C">
            <w:pPr>
              <w:spacing w:before="0" w:after="0"/>
            </w:pPr>
            <w:r w:rsidRPr="00A40C73">
              <w:t> </w:t>
            </w:r>
          </w:p>
        </w:tc>
      </w:tr>
      <w:tr w:rsidR="004A500C" w:rsidRPr="00A40C73" w14:paraId="08BEAC67" w14:textId="77777777" w:rsidTr="00FC676D">
        <w:trPr>
          <w:trHeight w:val="270"/>
        </w:trPr>
        <w:tc>
          <w:tcPr>
            <w:tcW w:w="582" w:type="pct"/>
            <w:shd w:val="clear" w:color="auto" w:fill="D9D9D9" w:themeFill="background1" w:themeFillShade="D9"/>
            <w:noWrap/>
            <w:vAlign w:val="bottom"/>
          </w:tcPr>
          <w:p w14:paraId="081DB22E" w14:textId="77777777" w:rsidR="004A500C" w:rsidRPr="00A40C73" w:rsidRDefault="004A500C" w:rsidP="00CA2C5C">
            <w:pPr>
              <w:spacing w:before="0" w:after="0"/>
            </w:pPr>
            <w:r w:rsidRPr="00A40C73">
              <w:t> </w:t>
            </w:r>
          </w:p>
        </w:tc>
        <w:tc>
          <w:tcPr>
            <w:tcW w:w="3617" w:type="pct"/>
            <w:shd w:val="clear" w:color="auto" w:fill="D9D9D9" w:themeFill="background1" w:themeFillShade="D9"/>
            <w:vAlign w:val="center"/>
          </w:tcPr>
          <w:p w14:paraId="76493898" w14:textId="77777777" w:rsidR="004A500C" w:rsidRPr="00A40C73" w:rsidRDefault="004A500C" w:rsidP="00CA2C5C">
            <w:pPr>
              <w:spacing w:before="0" w:after="0"/>
            </w:pPr>
            <w:r w:rsidRPr="00A40C73">
              <w:t>Sub Totals</w:t>
            </w:r>
          </w:p>
        </w:tc>
        <w:tc>
          <w:tcPr>
            <w:tcW w:w="400" w:type="pct"/>
            <w:shd w:val="clear" w:color="auto" w:fill="D9D9D9" w:themeFill="background1" w:themeFillShade="D9"/>
            <w:vAlign w:val="center"/>
          </w:tcPr>
          <w:p w14:paraId="720D0DA9" w14:textId="77777777" w:rsidR="004A500C" w:rsidRPr="004A500C" w:rsidRDefault="004A500C" w:rsidP="00CA2C5C">
            <w:pPr>
              <w:spacing w:before="0" w:after="0"/>
              <w:rPr>
                <w:i/>
              </w:rPr>
            </w:pPr>
            <w:r w:rsidRPr="004A500C">
              <w:rPr>
                <w:i/>
              </w:rPr>
              <w:t>50</w:t>
            </w:r>
          </w:p>
        </w:tc>
        <w:tc>
          <w:tcPr>
            <w:tcW w:w="401" w:type="pct"/>
            <w:shd w:val="clear" w:color="auto" w:fill="D9D9D9" w:themeFill="background1" w:themeFillShade="D9"/>
            <w:vAlign w:val="center"/>
          </w:tcPr>
          <w:p w14:paraId="79D202B4" w14:textId="77777777" w:rsidR="004A500C" w:rsidRPr="00A40C73" w:rsidRDefault="004A500C" w:rsidP="00CA2C5C">
            <w:pPr>
              <w:spacing w:before="0" w:after="0"/>
            </w:pPr>
            <w:r w:rsidRPr="00A40C73">
              <w:t> </w:t>
            </w:r>
          </w:p>
        </w:tc>
      </w:tr>
      <w:tr w:rsidR="004A500C" w:rsidRPr="00A40C73" w14:paraId="1A29F196" w14:textId="77777777" w:rsidTr="00CA2C5C">
        <w:trPr>
          <w:trHeight w:val="525"/>
        </w:trPr>
        <w:tc>
          <w:tcPr>
            <w:tcW w:w="5000" w:type="pct"/>
            <w:gridSpan w:val="4"/>
            <w:shd w:val="clear" w:color="auto" w:fill="auto"/>
            <w:vAlign w:val="center"/>
          </w:tcPr>
          <w:p w14:paraId="15E8AC62" w14:textId="77777777" w:rsidR="004A500C" w:rsidRPr="00CC4AA1" w:rsidRDefault="004A500C" w:rsidP="00CA2C5C">
            <w:pPr>
              <w:spacing w:before="0" w:after="0"/>
              <w:rPr>
                <w:b/>
              </w:rPr>
            </w:pPr>
            <w:r w:rsidRPr="00CC4AA1">
              <w:rPr>
                <w:b/>
              </w:rPr>
              <w:t>2. Details of Contractor (25 % of the three assessment categories)</w:t>
            </w:r>
          </w:p>
        </w:tc>
      </w:tr>
      <w:tr w:rsidR="004A500C" w:rsidRPr="00A40C73" w14:paraId="6434B869" w14:textId="77777777" w:rsidTr="00FC676D">
        <w:trPr>
          <w:trHeight w:val="510"/>
        </w:trPr>
        <w:tc>
          <w:tcPr>
            <w:tcW w:w="582" w:type="pct"/>
            <w:shd w:val="clear" w:color="auto" w:fill="auto"/>
            <w:noWrap/>
            <w:vAlign w:val="bottom"/>
          </w:tcPr>
          <w:p w14:paraId="5625D3FE" w14:textId="77777777" w:rsidR="004A500C" w:rsidRPr="00A40C73" w:rsidRDefault="004A500C" w:rsidP="00CA2C5C">
            <w:pPr>
              <w:spacing w:before="0" w:after="0"/>
            </w:pPr>
            <w:r w:rsidRPr="00A40C73">
              <w:t> </w:t>
            </w:r>
          </w:p>
        </w:tc>
        <w:tc>
          <w:tcPr>
            <w:tcW w:w="3617" w:type="pct"/>
            <w:shd w:val="clear" w:color="auto" w:fill="auto"/>
            <w:vAlign w:val="center"/>
          </w:tcPr>
          <w:p w14:paraId="0442A293" w14:textId="04DB7270" w:rsidR="004A500C" w:rsidRPr="004A500C" w:rsidRDefault="004A500C" w:rsidP="00CA2C5C">
            <w:pPr>
              <w:spacing w:before="0" w:after="0"/>
              <w:rPr>
                <w:i/>
              </w:rPr>
            </w:pPr>
            <w:r w:rsidRPr="004A500C">
              <w:rPr>
                <w:i/>
              </w:rPr>
              <w:t>Expertise, experience and balance of team</w:t>
            </w:r>
            <w:r w:rsidR="008154B4">
              <w:rPr>
                <w:i/>
              </w:rPr>
              <w:t xml:space="preserve"> in relation to the objectives of the contract</w:t>
            </w:r>
          </w:p>
        </w:tc>
        <w:tc>
          <w:tcPr>
            <w:tcW w:w="400" w:type="pct"/>
            <w:shd w:val="clear" w:color="auto" w:fill="auto"/>
            <w:vAlign w:val="center"/>
          </w:tcPr>
          <w:p w14:paraId="0B639914" w14:textId="786077F0" w:rsidR="004A500C" w:rsidRPr="004A500C" w:rsidRDefault="00FC676D" w:rsidP="00CA2C5C">
            <w:pPr>
              <w:spacing w:before="0" w:after="0"/>
              <w:rPr>
                <w:i/>
              </w:rPr>
            </w:pPr>
            <w:r>
              <w:rPr>
                <w:i/>
              </w:rPr>
              <w:t>15</w:t>
            </w:r>
          </w:p>
        </w:tc>
        <w:tc>
          <w:tcPr>
            <w:tcW w:w="401" w:type="pct"/>
            <w:shd w:val="clear" w:color="auto" w:fill="auto"/>
            <w:vAlign w:val="center"/>
          </w:tcPr>
          <w:p w14:paraId="06F4462C" w14:textId="77777777" w:rsidR="004A500C" w:rsidRPr="00A40C73" w:rsidRDefault="004A500C" w:rsidP="00CA2C5C">
            <w:pPr>
              <w:spacing w:before="0" w:after="0"/>
            </w:pPr>
            <w:r w:rsidRPr="00A40C73">
              <w:t> </w:t>
            </w:r>
          </w:p>
        </w:tc>
      </w:tr>
      <w:tr w:rsidR="004A500C" w:rsidRPr="00A40C73" w14:paraId="68FAA68E" w14:textId="77777777" w:rsidTr="00FC676D">
        <w:trPr>
          <w:trHeight w:val="510"/>
        </w:trPr>
        <w:tc>
          <w:tcPr>
            <w:tcW w:w="582" w:type="pct"/>
            <w:shd w:val="clear" w:color="auto" w:fill="auto"/>
            <w:noWrap/>
            <w:vAlign w:val="bottom"/>
          </w:tcPr>
          <w:p w14:paraId="55937759" w14:textId="77777777" w:rsidR="004A500C" w:rsidRPr="00A40C73" w:rsidRDefault="004A500C" w:rsidP="00CA2C5C">
            <w:pPr>
              <w:spacing w:before="0" w:after="0"/>
            </w:pPr>
            <w:r w:rsidRPr="00A40C73">
              <w:t> </w:t>
            </w:r>
          </w:p>
        </w:tc>
        <w:tc>
          <w:tcPr>
            <w:tcW w:w="3617" w:type="pct"/>
            <w:shd w:val="clear" w:color="auto" w:fill="auto"/>
            <w:vAlign w:val="center"/>
          </w:tcPr>
          <w:p w14:paraId="15567E0E" w14:textId="77777777" w:rsidR="004A500C" w:rsidRPr="004A500C" w:rsidRDefault="004A500C" w:rsidP="00CA2C5C">
            <w:pPr>
              <w:spacing w:before="0" w:after="0"/>
              <w:rPr>
                <w:i/>
              </w:rPr>
            </w:pPr>
            <w:r w:rsidRPr="004A500C">
              <w:rPr>
                <w:i/>
              </w:rPr>
              <w:t>Risks if important team members drop out</w:t>
            </w:r>
          </w:p>
        </w:tc>
        <w:tc>
          <w:tcPr>
            <w:tcW w:w="400" w:type="pct"/>
            <w:shd w:val="clear" w:color="auto" w:fill="auto"/>
            <w:vAlign w:val="center"/>
          </w:tcPr>
          <w:p w14:paraId="322EA811" w14:textId="46AE7D76" w:rsidR="004A500C" w:rsidRPr="004A500C" w:rsidRDefault="00FC676D" w:rsidP="00CA2C5C">
            <w:pPr>
              <w:spacing w:before="0" w:after="0"/>
              <w:rPr>
                <w:i/>
              </w:rPr>
            </w:pPr>
            <w:r>
              <w:rPr>
                <w:i/>
              </w:rPr>
              <w:t>10</w:t>
            </w:r>
          </w:p>
        </w:tc>
        <w:tc>
          <w:tcPr>
            <w:tcW w:w="401" w:type="pct"/>
            <w:shd w:val="clear" w:color="auto" w:fill="auto"/>
            <w:vAlign w:val="center"/>
          </w:tcPr>
          <w:p w14:paraId="42F26ADE" w14:textId="77777777" w:rsidR="004A500C" w:rsidRPr="00A40C73" w:rsidRDefault="004A500C" w:rsidP="00CA2C5C">
            <w:pPr>
              <w:spacing w:before="0" w:after="0"/>
            </w:pPr>
            <w:r w:rsidRPr="00A40C73">
              <w:t> </w:t>
            </w:r>
          </w:p>
        </w:tc>
      </w:tr>
      <w:tr w:rsidR="004A500C" w:rsidRPr="00A40C73" w14:paraId="745C4872" w14:textId="77777777" w:rsidTr="00FC676D">
        <w:trPr>
          <w:trHeight w:val="270"/>
        </w:trPr>
        <w:tc>
          <w:tcPr>
            <w:tcW w:w="582" w:type="pct"/>
            <w:shd w:val="clear" w:color="auto" w:fill="D9D9D9" w:themeFill="background1" w:themeFillShade="D9"/>
            <w:noWrap/>
            <w:vAlign w:val="bottom"/>
          </w:tcPr>
          <w:p w14:paraId="03CCB160" w14:textId="77777777" w:rsidR="004A500C" w:rsidRPr="00A40C73" w:rsidRDefault="004A500C" w:rsidP="00CA2C5C">
            <w:pPr>
              <w:spacing w:before="0" w:after="0"/>
            </w:pPr>
            <w:r w:rsidRPr="00A40C73">
              <w:t> </w:t>
            </w:r>
          </w:p>
        </w:tc>
        <w:tc>
          <w:tcPr>
            <w:tcW w:w="3617" w:type="pct"/>
            <w:shd w:val="clear" w:color="auto" w:fill="D9D9D9" w:themeFill="background1" w:themeFillShade="D9"/>
            <w:vAlign w:val="center"/>
          </w:tcPr>
          <w:p w14:paraId="5EBD502B" w14:textId="77777777" w:rsidR="004A500C" w:rsidRPr="004A500C" w:rsidRDefault="004A500C" w:rsidP="00CA2C5C">
            <w:pPr>
              <w:spacing w:before="0" w:after="0"/>
              <w:rPr>
                <w:i/>
              </w:rPr>
            </w:pPr>
            <w:r w:rsidRPr="004A500C">
              <w:rPr>
                <w:i/>
              </w:rPr>
              <w:t>Sub Totals</w:t>
            </w:r>
          </w:p>
        </w:tc>
        <w:tc>
          <w:tcPr>
            <w:tcW w:w="400" w:type="pct"/>
            <w:shd w:val="clear" w:color="auto" w:fill="D9D9D9" w:themeFill="background1" w:themeFillShade="D9"/>
            <w:vAlign w:val="center"/>
          </w:tcPr>
          <w:p w14:paraId="1FB9667A" w14:textId="77777777" w:rsidR="004A500C" w:rsidRPr="004A500C" w:rsidRDefault="004A500C" w:rsidP="00CA2C5C">
            <w:pPr>
              <w:spacing w:before="0" w:after="0"/>
              <w:rPr>
                <w:i/>
              </w:rPr>
            </w:pPr>
            <w:r w:rsidRPr="004A500C">
              <w:rPr>
                <w:i/>
              </w:rPr>
              <w:t>25</w:t>
            </w:r>
          </w:p>
        </w:tc>
        <w:tc>
          <w:tcPr>
            <w:tcW w:w="401" w:type="pct"/>
            <w:shd w:val="clear" w:color="auto" w:fill="D9D9D9" w:themeFill="background1" w:themeFillShade="D9"/>
            <w:vAlign w:val="center"/>
          </w:tcPr>
          <w:p w14:paraId="269D1C88" w14:textId="77777777" w:rsidR="004A500C" w:rsidRPr="00A40C73" w:rsidRDefault="004A500C" w:rsidP="00CA2C5C">
            <w:pPr>
              <w:spacing w:before="0" w:after="0"/>
            </w:pPr>
            <w:r w:rsidRPr="00A40C73">
              <w:t> </w:t>
            </w:r>
          </w:p>
        </w:tc>
      </w:tr>
      <w:tr w:rsidR="004A500C" w:rsidRPr="00A40C73" w14:paraId="22901F5A" w14:textId="77777777" w:rsidTr="00CA2C5C">
        <w:trPr>
          <w:trHeight w:val="570"/>
        </w:trPr>
        <w:tc>
          <w:tcPr>
            <w:tcW w:w="5000" w:type="pct"/>
            <w:gridSpan w:val="4"/>
            <w:shd w:val="clear" w:color="auto" w:fill="auto"/>
            <w:vAlign w:val="center"/>
          </w:tcPr>
          <w:p w14:paraId="135442B7" w14:textId="77777777" w:rsidR="004A500C" w:rsidRPr="00CC4AA1" w:rsidRDefault="004A500C" w:rsidP="00CA2C5C">
            <w:pPr>
              <w:spacing w:before="0" w:after="0"/>
              <w:rPr>
                <w:b/>
              </w:rPr>
            </w:pPr>
            <w:r w:rsidRPr="00CC4AA1">
              <w:rPr>
                <w:b/>
              </w:rPr>
              <w:t>3. Cost (25% of the total for the three assessment categories)</w:t>
            </w:r>
          </w:p>
        </w:tc>
      </w:tr>
      <w:tr w:rsidR="004A500C" w:rsidRPr="00A40C73" w14:paraId="661CBA15" w14:textId="77777777" w:rsidTr="00FC676D">
        <w:trPr>
          <w:trHeight w:val="510"/>
        </w:trPr>
        <w:tc>
          <w:tcPr>
            <w:tcW w:w="582" w:type="pct"/>
            <w:shd w:val="clear" w:color="auto" w:fill="auto"/>
            <w:noWrap/>
            <w:vAlign w:val="bottom"/>
          </w:tcPr>
          <w:p w14:paraId="0E0F945E" w14:textId="77777777" w:rsidR="004A500C" w:rsidRPr="00A40C73" w:rsidRDefault="004A500C" w:rsidP="00CA2C5C">
            <w:pPr>
              <w:spacing w:before="0" w:after="0"/>
            </w:pPr>
            <w:r w:rsidRPr="00A40C73">
              <w:t> </w:t>
            </w:r>
          </w:p>
        </w:tc>
        <w:tc>
          <w:tcPr>
            <w:tcW w:w="3617" w:type="pct"/>
            <w:shd w:val="clear" w:color="auto" w:fill="auto"/>
            <w:vAlign w:val="center"/>
          </w:tcPr>
          <w:p w14:paraId="06BB975E" w14:textId="77777777" w:rsidR="004A500C" w:rsidRPr="004A500C" w:rsidRDefault="004A500C" w:rsidP="00CA2C5C">
            <w:pPr>
              <w:spacing w:before="0" w:after="0"/>
              <w:rPr>
                <w:i/>
              </w:rPr>
            </w:pPr>
            <w:r w:rsidRPr="004A500C">
              <w:rPr>
                <w:i/>
              </w:rPr>
              <w:t>Transparency and correctness of presentation</w:t>
            </w:r>
          </w:p>
        </w:tc>
        <w:tc>
          <w:tcPr>
            <w:tcW w:w="400" w:type="pct"/>
            <w:shd w:val="clear" w:color="auto" w:fill="auto"/>
            <w:vAlign w:val="center"/>
          </w:tcPr>
          <w:p w14:paraId="65AAB3FC" w14:textId="322D7F3D" w:rsidR="004A500C" w:rsidRPr="004A500C" w:rsidRDefault="00FC676D" w:rsidP="00CA2C5C">
            <w:pPr>
              <w:spacing w:before="0" w:after="0"/>
              <w:rPr>
                <w:i/>
              </w:rPr>
            </w:pPr>
            <w:r>
              <w:rPr>
                <w:i/>
              </w:rPr>
              <w:t>10</w:t>
            </w:r>
          </w:p>
        </w:tc>
        <w:tc>
          <w:tcPr>
            <w:tcW w:w="401" w:type="pct"/>
            <w:shd w:val="clear" w:color="auto" w:fill="auto"/>
            <w:vAlign w:val="center"/>
          </w:tcPr>
          <w:p w14:paraId="60C7A549" w14:textId="77777777" w:rsidR="004A500C" w:rsidRPr="00A40C73" w:rsidRDefault="004A500C" w:rsidP="00CA2C5C">
            <w:pPr>
              <w:spacing w:before="0" w:after="0"/>
            </w:pPr>
            <w:r w:rsidRPr="00A40C73">
              <w:t> </w:t>
            </w:r>
          </w:p>
        </w:tc>
      </w:tr>
      <w:tr w:rsidR="004A500C" w:rsidRPr="00A40C73" w14:paraId="654D67A3" w14:textId="77777777" w:rsidTr="00FC676D">
        <w:trPr>
          <w:trHeight w:val="765"/>
        </w:trPr>
        <w:tc>
          <w:tcPr>
            <w:tcW w:w="582" w:type="pct"/>
            <w:shd w:val="clear" w:color="auto" w:fill="auto"/>
            <w:noWrap/>
            <w:vAlign w:val="bottom"/>
          </w:tcPr>
          <w:p w14:paraId="771BAC4A" w14:textId="77777777" w:rsidR="004A500C" w:rsidRPr="00A40C73" w:rsidRDefault="004A500C" w:rsidP="00CA2C5C">
            <w:pPr>
              <w:spacing w:before="0" w:after="0"/>
            </w:pPr>
            <w:r w:rsidRPr="00A40C73">
              <w:t> </w:t>
            </w:r>
          </w:p>
        </w:tc>
        <w:tc>
          <w:tcPr>
            <w:tcW w:w="3617" w:type="pct"/>
            <w:shd w:val="clear" w:color="auto" w:fill="auto"/>
            <w:vAlign w:val="center"/>
          </w:tcPr>
          <w:p w14:paraId="7BAD8BF7" w14:textId="77777777" w:rsidR="004A500C" w:rsidRPr="004A500C" w:rsidRDefault="004A500C" w:rsidP="00CA2C5C">
            <w:pPr>
              <w:spacing w:before="0" w:after="0"/>
              <w:rPr>
                <w:i/>
              </w:rPr>
            </w:pPr>
            <w:r w:rsidRPr="004A500C">
              <w:rPr>
                <w:i/>
              </w:rPr>
              <w:t>Fairness/reasonableness for the level of work and expertise required</w:t>
            </w:r>
          </w:p>
        </w:tc>
        <w:tc>
          <w:tcPr>
            <w:tcW w:w="400" w:type="pct"/>
            <w:shd w:val="clear" w:color="auto" w:fill="auto"/>
            <w:vAlign w:val="center"/>
          </w:tcPr>
          <w:p w14:paraId="4BDF70F3" w14:textId="1D109397" w:rsidR="004A500C" w:rsidRPr="004A500C" w:rsidRDefault="00FC676D" w:rsidP="00CA2C5C">
            <w:pPr>
              <w:spacing w:before="0" w:after="0"/>
              <w:rPr>
                <w:i/>
              </w:rPr>
            </w:pPr>
            <w:r>
              <w:rPr>
                <w:i/>
              </w:rPr>
              <w:t>5</w:t>
            </w:r>
          </w:p>
        </w:tc>
        <w:tc>
          <w:tcPr>
            <w:tcW w:w="401" w:type="pct"/>
            <w:shd w:val="clear" w:color="auto" w:fill="auto"/>
            <w:vAlign w:val="center"/>
          </w:tcPr>
          <w:p w14:paraId="55FCFB9C" w14:textId="77777777" w:rsidR="004A500C" w:rsidRPr="00A40C73" w:rsidRDefault="004A500C" w:rsidP="00CA2C5C">
            <w:pPr>
              <w:spacing w:before="0" w:after="0"/>
            </w:pPr>
            <w:r w:rsidRPr="00A40C73">
              <w:t> </w:t>
            </w:r>
          </w:p>
        </w:tc>
      </w:tr>
      <w:tr w:rsidR="004A500C" w:rsidRPr="00A40C73" w14:paraId="5B54F927" w14:textId="77777777" w:rsidTr="00FC676D">
        <w:trPr>
          <w:trHeight w:val="525"/>
        </w:trPr>
        <w:tc>
          <w:tcPr>
            <w:tcW w:w="582" w:type="pct"/>
            <w:shd w:val="clear" w:color="auto" w:fill="auto"/>
            <w:noWrap/>
            <w:vAlign w:val="bottom"/>
          </w:tcPr>
          <w:p w14:paraId="2625022E" w14:textId="77777777" w:rsidR="004A500C" w:rsidRPr="00A40C73" w:rsidRDefault="004A500C" w:rsidP="00CA2C5C">
            <w:pPr>
              <w:spacing w:before="0" w:after="0"/>
            </w:pPr>
            <w:r w:rsidRPr="00A40C73">
              <w:t> </w:t>
            </w:r>
          </w:p>
        </w:tc>
        <w:tc>
          <w:tcPr>
            <w:tcW w:w="3617" w:type="pct"/>
            <w:shd w:val="clear" w:color="auto" w:fill="auto"/>
            <w:vAlign w:val="center"/>
          </w:tcPr>
          <w:p w14:paraId="74D15F12" w14:textId="77777777" w:rsidR="004A500C" w:rsidRPr="004A500C" w:rsidRDefault="004A500C" w:rsidP="00CA2C5C">
            <w:pPr>
              <w:spacing w:before="0" w:after="0"/>
              <w:rPr>
                <w:i/>
              </w:rPr>
            </w:pPr>
            <w:r w:rsidRPr="004A500C">
              <w:rPr>
                <w:i/>
              </w:rPr>
              <w:t>Clarity of each team member’s contribution and value added</w:t>
            </w:r>
          </w:p>
        </w:tc>
        <w:tc>
          <w:tcPr>
            <w:tcW w:w="400" w:type="pct"/>
            <w:shd w:val="clear" w:color="auto" w:fill="auto"/>
            <w:vAlign w:val="center"/>
          </w:tcPr>
          <w:p w14:paraId="1F3936DE" w14:textId="7A96B842" w:rsidR="004A500C" w:rsidRPr="004A500C" w:rsidRDefault="00FC676D" w:rsidP="00CA2C5C">
            <w:pPr>
              <w:spacing w:before="0" w:after="0"/>
              <w:rPr>
                <w:i/>
              </w:rPr>
            </w:pPr>
            <w:r>
              <w:rPr>
                <w:i/>
              </w:rPr>
              <w:t>10</w:t>
            </w:r>
          </w:p>
        </w:tc>
        <w:tc>
          <w:tcPr>
            <w:tcW w:w="401" w:type="pct"/>
            <w:shd w:val="clear" w:color="auto" w:fill="auto"/>
            <w:vAlign w:val="center"/>
          </w:tcPr>
          <w:p w14:paraId="70FAA9E7" w14:textId="77777777" w:rsidR="004A500C" w:rsidRPr="00A40C73" w:rsidRDefault="004A500C" w:rsidP="00CA2C5C">
            <w:pPr>
              <w:spacing w:before="0" w:after="0"/>
            </w:pPr>
            <w:r w:rsidRPr="00A40C73">
              <w:t> </w:t>
            </w:r>
          </w:p>
        </w:tc>
      </w:tr>
      <w:tr w:rsidR="004A500C" w:rsidRPr="00A40C73" w14:paraId="479068C1" w14:textId="77777777" w:rsidTr="00FC676D">
        <w:trPr>
          <w:trHeight w:val="270"/>
        </w:trPr>
        <w:tc>
          <w:tcPr>
            <w:tcW w:w="582" w:type="pct"/>
            <w:shd w:val="clear" w:color="auto" w:fill="D9D9D9" w:themeFill="background1" w:themeFillShade="D9"/>
            <w:noWrap/>
            <w:vAlign w:val="bottom"/>
          </w:tcPr>
          <w:p w14:paraId="65E73F48" w14:textId="77777777" w:rsidR="004A500C" w:rsidRPr="00A40C73" w:rsidRDefault="004A500C" w:rsidP="00CA2C5C">
            <w:pPr>
              <w:tabs>
                <w:tab w:val="left" w:pos="5191"/>
              </w:tabs>
              <w:spacing w:before="0" w:after="0"/>
            </w:pPr>
            <w:r w:rsidRPr="00A40C73">
              <w:t> </w:t>
            </w:r>
          </w:p>
        </w:tc>
        <w:tc>
          <w:tcPr>
            <w:tcW w:w="3617" w:type="pct"/>
            <w:shd w:val="clear" w:color="auto" w:fill="D9D9D9" w:themeFill="background1" w:themeFillShade="D9"/>
            <w:vAlign w:val="center"/>
          </w:tcPr>
          <w:p w14:paraId="73739F7E" w14:textId="77777777" w:rsidR="004A500C" w:rsidRPr="004A500C" w:rsidRDefault="004A500C" w:rsidP="00CA2C5C">
            <w:pPr>
              <w:tabs>
                <w:tab w:val="left" w:pos="5191"/>
              </w:tabs>
              <w:spacing w:before="0" w:after="0"/>
              <w:rPr>
                <w:i/>
              </w:rPr>
            </w:pPr>
            <w:r w:rsidRPr="004A500C">
              <w:rPr>
                <w:i/>
              </w:rPr>
              <w:t>Sub Totals</w:t>
            </w:r>
          </w:p>
        </w:tc>
        <w:tc>
          <w:tcPr>
            <w:tcW w:w="400" w:type="pct"/>
            <w:shd w:val="clear" w:color="auto" w:fill="D9D9D9" w:themeFill="background1" w:themeFillShade="D9"/>
            <w:vAlign w:val="center"/>
          </w:tcPr>
          <w:p w14:paraId="35BAAC05" w14:textId="77777777" w:rsidR="004A500C" w:rsidRPr="004A500C" w:rsidRDefault="004A500C" w:rsidP="00CA2C5C">
            <w:pPr>
              <w:tabs>
                <w:tab w:val="left" w:pos="5191"/>
              </w:tabs>
              <w:spacing w:before="0" w:after="0"/>
              <w:rPr>
                <w:i/>
              </w:rPr>
            </w:pPr>
            <w:r w:rsidRPr="004A500C">
              <w:rPr>
                <w:i/>
              </w:rPr>
              <w:t>25</w:t>
            </w:r>
          </w:p>
        </w:tc>
        <w:tc>
          <w:tcPr>
            <w:tcW w:w="401" w:type="pct"/>
            <w:shd w:val="clear" w:color="auto" w:fill="D9D9D9" w:themeFill="background1" w:themeFillShade="D9"/>
            <w:vAlign w:val="center"/>
          </w:tcPr>
          <w:p w14:paraId="55661069" w14:textId="77777777" w:rsidR="004A500C" w:rsidRPr="00A40C73" w:rsidRDefault="004A500C" w:rsidP="00CA2C5C">
            <w:pPr>
              <w:tabs>
                <w:tab w:val="left" w:pos="5191"/>
              </w:tabs>
              <w:spacing w:before="0" w:after="0"/>
            </w:pPr>
            <w:r w:rsidRPr="00A40C73">
              <w:t> </w:t>
            </w:r>
          </w:p>
        </w:tc>
      </w:tr>
      <w:tr w:rsidR="004A500C" w:rsidRPr="00A40C73" w14:paraId="78FF1615" w14:textId="77777777" w:rsidTr="00FC676D">
        <w:trPr>
          <w:trHeight w:val="270"/>
        </w:trPr>
        <w:tc>
          <w:tcPr>
            <w:tcW w:w="4199" w:type="pct"/>
            <w:gridSpan w:val="2"/>
            <w:shd w:val="clear" w:color="auto" w:fill="D9D9D9" w:themeFill="background1" w:themeFillShade="D9"/>
            <w:noWrap/>
            <w:vAlign w:val="center"/>
          </w:tcPr>
          <w:p w14:paraId="0A0FA170" w14:textId="77777777" w:rsidR="004A500C" w:rsidRPr="004A500C" w:rsidRDefault="004A500C" w:rsidP="00CA2C5C">
            <w:pPr>
              <w:tabs>
                <w:tab w:val="left" w:pos="5191"/>
              </w:tabs>
              <w:spacing w:before="0" w:after="0"/>
              <w:rPr>
                <w:i/>
              </w:rPr>
            </w:pPr>
            <w:r w:rsidRPr="004A500C">
              <w:rPr>
                <w:i/>
              </w:rPr>
              <w:t>Total score</w:t>
            </w:r>
          </w:p>
        </w:tc>
        <w:tc>
          <w:tcPr>
            <w:tcW w:w="400" w:type="pct"/>
            <w:shd w:val="clear" w:color="auto" w:fill="D9D9D9" w:themeFill="background1" w:themeFillShade="D9"/>
            <w:vAlign w:val="center"/>
          </w:tcPr>
          <w:p w14:paraId="14B0F9B1" w14:textId="77777777" w:rsidR="004A500C" w:rsidRPr="004A500C" w:rsidRDefault="004A500C" w:rsidP="00CA2C5C">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6467B106" w14:textId="77777777" w:rsidR="004A500C" w:rsidRDefault="004A500C" w:rsidP="00CA2C5C">
            <w:pPr>
              <w:tabs>
                <w:tab w:val="left" w:pos="5191"/>
              </w:tabs>
              <w:spacing w:before="0" w:after="0"/>
            </w:pPr>
          </w:p>
        </w:tc>
      </w:tr>
    </w:tbl>
    <w:p w14:paraId="6CFF1AD6" w14:textId="77777777" w:rsidR="004A500C" w:rsidRPr="00A77B3D" w:rsidRDefault="004A500C" w:rsidP="004A500C">
      <w:pPr>
        <w:pStyle w:val="Heading2"/>
      </w:pPr>
      <w:bookmarkStart w:id="100" w:name="_Toc240184179"/>
      <w:bookmarkStart w:id="101" w:name="_Toc304551893"/>
      <w:bookmarkStart w:id="102" w:name="_Toc304552202"/>
      <w:bookmarkStart w:id="103" w:name="_Toc368410342"/>
      <w:bookmarkStart w:id="104" w:name="_Toc528241707"/>
      <w:r w:rsidRPr="00A77B3D">
        <w:t>Payment</w:t>
      </w:r>
      <w:bookmarkEnd w:id="100"/>
      <w:bookmarkEnd w:id="101"/>
      <w:bookmarkEnd w:id="102"/>
      <w:bookmarkEnd w:id="103"/>
      <w:bookmarkEnd w:id="104"/>
    </w:p>
    <w:p w14:paraId="11B583A6" w14:textId="77777777" w:rsidR="004A500C" w:rsidRDefault="004A500C" w:rsidP="004A500C">
      <w:r w:rsidRPr="00A40C73">
        <w:t xml:space="preserve">Payment will be made on completion of the </w:t>
      </w:r>
      <w:r>
        <w:t>objectives</w:t>
      </w:r>
      <w:r w:rsidRPr="00A40C73">
        <w:t>, following the submission of an invoice(s); and based on satisfactory undertaking of the contractual elements to the agreed standa</w:t>
      </w:r>
      <w:bookmarkStart w:id="105" w:name="_Toc205114033"/>
      <w:bookmarkStart w:id="106" w:name="_Toc212344509"/>
      <w:bookmarkStart w:id="107" w:name="_Toc212344691"/>
      <w:r w:rsidR="002853D7">
        <w:t>rd of the JNCC Contract Manager.</w:t>
      </w:r>
    </w:p>
    <w:p w14:paraId="7B882D2D" w14:textId="77777777" w:rsidR="004A500C" w:rsidRPr="00A77B3D" w:rsidRDefault="004A500C" w:rsidP="004A500C">
      <w:pPr>
        <w:pStyle w:val="Heading2"/>
      </w:pPr>
      <w:bookmarkStart w:id="108" w:name="_Toc304551894"/>
      <w:bookmarkStart w:id="109" w:name="_Toc304552203"/>
      <w:bookmarkStart w:id="110" w:name="_Toc368410344"/>
      <w:bookmarkStart w:id="111" w:name="_Toc528241708"/>
      <w:r w:rsidRPr="00A77B3D">
        <w:t xml:space="preserve">Additional </w:t>
      </w:r>
      <w:r>
        <w:t>Contractor</w:t>
      </w:r>
      <w:r w:rsidRPr="00A77B3D">
        <w:t xml:space="preserve"> requirements</w:t>
      </w:r>
      <w:bookmarkEnd w:id="105"/>
      <w:bookmarkEnd w:id="106"/>
      <w:bookmarkEnd w:id="107"/>
      <w:bookmarkEnd w:id="108"/>
      <w:bookmarkEnd w:id="109"/>
      <w:bookmarkEnd w:id="110"/>
      <w:bookmarkEnd w:id="111"/>
    </w:p>
    <w:p w14:paraId="323A0831" w14:textId="77777777" w:rsidR="004A500C" w:rsidRDefault="004A500C" w:rsidP="004A500C">
      <w:r w:rsidRPr="00A40C73">
        <w:t>All tenderers are requested to carefully read the Terms and Conditions applying to this contract. Payment will only be made upon delivery of key milestones.</w:t>
      </w:r>
    </w:p>
    <w:p w14:paraId="7759088E" w14:textId="77777777" w:rsidR="004A500C" w:rsidRDefault="004A500C" w:rsidP="004A500C">
      <w:r w:rsidRPr="00A40C73">
        <w:t>It is assumed that all costs associated with the production of figures, reproduction of photographs and the final report are accounted for within the rates and fees given.</w:t>
      </w:r>
    </w:p>
    <w:p w14:paraId="2DAA17BD" w14:textId="77777777" w:rsidR="00594A9A" w:rsidRDefault="004A500C" w:rsidP="004A500C">
      <w:r w:rsidRPr="00A40C73">
        <w:t xml:space="preserve">The </w:t>
      </w:r>
      <w:r>
        <w:t>Contractor</w:t>
      </w:r>
      <w:r w:rsidRPr="00A40C73">
        <w:t xml:space="preserve"> is expected to supply all necessary equipment, software, licences etc. to carry out the obligations required under the contract.</w:t>
      </w:r>
    </w:p>
    <w:p w14:paraId="715D73B7" w14:textId="77777777" w:rsidR="004A500C" w:rsidRDefault="004A500C" w:rsidP="004A500C">
      <w:pPr>
        <w:pStyle w:val="Heading2"/>
      </w:pPr>
      <w:bookmarkStart w:id="112" w:name="_Toc368410345"/>
      <w:bookmarkStart w:id="113" w:name="_Toc528241709"/>
      <w:r w:rsidRPr="00650D50">
        <w:t>References</w:t>
      </w:r>
      <w:bookmarkEnd w:id="112"/>
      <w:bookmarkEnd w:id="113"/>
    </w:p>
    <w:p w14:paraId="292D2D51" w14:textId="77777777" w:rsidR="00713AA7" w:rsidRDefault="00713AA7" w:rsidP="00A12981">
      <w:r w:rsidRPr="00713AA7">
        <w:t>Beaumont</w:t>
      </w:r>
      <w:r w:rsidR="003D6698">
        <w:t>,</w:t>
      </w:r>
      <w:r w:rsidRPr="00713AA7">
        <w:t xml:space="preserve"> J</w:t>
      </w:r>
      <w:r w:rsidR="003D6698">
        <w:t>.</w:t>
      </w:r>
      <w:r w:rsidRPr="00713AA7">
        <w:t>C</w:t>
      </w:r>
      <w:r w:rsidR="003D6698">
        <w:t>.</w:t>
      </w:r>
      <w:r w:rsidRPr="00713AA7">
        <w:t>, Brown</w:t>
      </w:r>
      <w:r w:rsidR="003D6698">
        <w:t>,</w:t>
      </w:r>
      <w:r w:rsidRPr="00713AA7">
        <w:t xml:space="preserve"> C</w:t>
      </w:r>
      <w:r w:rsidR="003D6698">
        <w:t>.</w:t>
      </w:r>
      <w:r w:rsidRPr="00713AA7">
        <w:t>J</w:t>
      </w:r>
      <w:r w:rsidR="003D6698">
        <w:t xml:space="preserve">. &amp; </w:t>
      </w:r>
      <w:r w:rsidRPr="00713AA7">
        <w:t>Sayer</w:t>
      </w:r>
      <w:r w:rsidR="003D6698">
        <w:t>,</w:t>
      </w:r>
      <w:r w:rsidRPr="00713AA7">
        <w:t xml:space="preserve"> M</w:t>
      </w:r>
      <w:r w:rsidR="003D6698">
        <w:t>.</w:t>
      </w:r>
      <w:r w:rsidRPr="00713AA7">
        <w:t>D</w:t>
      </w:r>
      <w:r w:rsidR="003D6698">
        <w:t>.</w:t>
      </w:r>
      <w:r w:rsidRPr="00713AA7">
        <w:t>J. 2007. Evaluation of techniques used in the assessment of subtidal epibiotic assemblage structure. Biofouling 23 (5): 343-356.</w:t>
      </w:r>
    </w:p>
    <w:p w14:paraId="45303D63" w14:textId="77777777" w:rsidR="00295AAE" w:rsidRDefault="00295AAE" w:rsidP="00A12981">
      <w:r w:rsidRPr="00295AAE">
        <w:t>Benedetti-Cecchi, L., A</w:t>
      </w:r>
      <w:r>
        <w:t xml:space="preserve">iroldi, L., Abbiati, M. &amp; </w:t>
      </w:r>
      <w:r w:rsidRPr="00295AAE">
        <w:t>Cinelli, F. 1996. Estimate the abundance of benthic invertebrates: a comparison of procedures and variability between observers. Marine Ecology Progress Series 138: 93-101.</w:t>
      </w:r>
    </w:p>
    <w:p w14:paraId="66AFEB4F" w14:textId="77777777" w:rsidR="00295235" w:rsidRDefault="00713AA7" w:rsidP="00A12981">
      <w:r w:rsidRPr="00713AA7">
        <w:t>Drummond</w:t>
      </w:r>
      <w:r w:rsidR="003D6698">
        <w:t>,</w:t>
      </w:r>
      <w:r w:rsidRPr="00713AA7">
        <w:t xml:space="preserve"> S</w:t>
      </w:r>
      <w:r w:rsidR="003D6698">
        <w:t>.</w:t>
      </w:r>
      <w:r w:rsidRPr="00713AA7">
        <w:t>P</w:t>
      </w:r>
      <w:r w:rsidR="003D6698">
        <w:t>. &amp;</w:t>
      </w:r>
      <w:r w:rsidRPr="00713AA7">
        <w:t xml:space="preserve"> Connell</w:t>
      </w:r>
      <w:r w:rsidR="003D6698">
        <w:t>,</w:t>
      </w:r>
      <w:r w:rsidRPr="00713AA7">
        <w:t xml:space="preserve"> S</w:t>
      </w:r>
      <w:r w:rsidR="003D6698">
        <w:t>.</w:t>
      </w:r>
      <w:r w:rsidRPr="00713AA7">
        <w:t>D. 2005. Quantifying percentage cover of subtidal organisms on rocky coasts: a comparison of the costs and benefits of standard methods. Marine and Freshwater Research 56: 865-876.</w:t>
      </w:r>
    </w:p>
    <w:p w14:paraId="05E32891" w14:textId="77777777" w:rsidR="006553AE" w:rsidRDefault="006553AE" w:rsidP="00A12981">
      <w:r>
        <w:t>Durden, J.M., Bett., B.J., Schoening, T., Morris, K.J., Nattkemper, T.W. &amp; Ruhl., H.A. 2016. Comparison of image annotation data generated by multiple investigators for benthic ecology. Marine Ecology Progress Series 552: 61-70.</w:t>
      </w:r>
    </w:p>
    <w:p w14:paraId="7698079B" w14:textId="77777777" w:rsidR="000F5BB3" w:rsidRDefault="00700DBB" w:rsidP="00A12981">
      <w:r>
        <w:t xml:space="preserve">Hinchen, H., 2014. Review of marine biodiversity assessment obligations in the UK. Part I: A summary of the marine biodiversity assessment obligations stipulated within national and international legislative and policy instruments, JNCC Report 497, Available from: </w:t>
      </w:r>
      <w:hyperlink r:id="rId17" w:history="1">
        <w:r w:rsidRPr="009C40D6">
          <w:rPr>
            <w:rStyle w:val="Hyperlink"/>
          </w:rPr>
          <w:t>http://jncc.defra.gov.uk/page-6673</w:t>
        </w:r>
      </w:hyperlink>
      <w:r>
        <w:t xml:space="preserve"> (Accessed 24 July 2017).</w:t>
      </w:r>
    </w:p>
    <w:p w14:paraId="4168C9B5" w14:textId="77777777" w:rsidR="000F5BB3" w:rsidRDefault="000F5BB3" w:rsidP="00713AA7">
      <w:pPr>
        <w:spacing w:before="0" w:after="0"/>
        <w:rPr>
          <w:rFonts w:eastAsia="Calibri" w:cs="Times New Roman"/>
          <w:szCs w:val="24"/>
          <w:lang w:eastAsia="en-US"/>
        </w:rPr>
      </w:pPr>
      <w:r>
        <w:rPr>
          <w:rFonts w:eastAsia="Calibri" w:cs="Times New Roman"/>
          <w:szCs w:val="24"/>
          <w:lang w:eastAsia="en-US"/>
        </w:rPr>
        <w:t xml:space="preserve">Hitchin, R., </w:t>
      </w:r>
      <w:r w:rsidRPr="003437DD">
        <w:rPr>
          <w:rFonts w:eastAsia="Calibri" w:cs="Times New Roman"/>
          <w:szCs w:val="24"/>
          <w:lang w:eastAsia="en-US"/>
        </w:rPr>
        <w:t>Turner, J.A.</w:t>
      </w:r>
      <w:r>
        <w:rPr>
          <w:rFonts w:eastAsia="Calibri" w:cs="Times New Roman"/>
          <w:szCs w:val="24"/>
          <w:lang w:eastAsia="en-US"/>
        </w:rPr>
        <w:t xml:space="preserve"> &amp;</w:t>
      </w:r>
      <w:r w:rsidRPr="003437DD">
        <w:rPr>
          <w:rFonts w:eastAsia="Calibri" w:cs="Times New Roman"/>
          <w:szCs w:val="24"/>
          <w:lang w:eastAsia="en-US"/>
        </w:rPr>
        <w:t xml:space="preserve"> Verling, E. 2015</w:t>
      </w:r>
      <w:r>
        <w:rPr>
          <w:rFonts w:eastAsia="Calibri" w:cs="Times New Roman"/>
          <w:szCs w:val="24"/>
          <w:lang w:eastAsia="en-US"/>
        </w:rPr>
        <w:t>.</w:t>
      </w:r>
      <w:r w:rsidRPr="003437DD">
        <w:rPr>
          <w:rFonts w:eastAsia="Calibri" w:cs="Times New Roman"/>
          <w:szCs w:val="24"/>
          <w:lang w:eastAsia="en-US"/>
        </w:rPr>
        <w:t xml:space="preserve"> Epibiota remote monitoring from digital imagery: Operational guidelines</w:t>
      </w:r>
      <w:r>
        <w:rPr>
          <w:rFonts w:eastAsia="Calibri" w:cs="Times New Roman"/>
          <w:szCs w:val="24"/>
          <w:lang w:eastAsia="en-US"/>
        </w:rPr>
        <w:t>.</w:t>
      </w:r>
    </w:p>
    <w:p w14:paraId="6C0EFD18" w14:textId="77777777" w:rsidR="004E300A" w:rsidRDefault="004E300A" w:rsidP="00713AA7">
      <w:pPr>
        <w:spacing w:before="0" w:after="0"/>
        <w:rPr>
          <w:rFonts w:eastAsia="Calibri" w:cs="Times New Roman"/>
          <w:szCs w:val="24"/>
          <w:lang w:eastAsia="en-US"/>
        </w:rPr>
      </w:pPr>
    </w:p>
    <w:p w14:paraId="1610617B" w14:textId="77777777" w:rsidR="004E300A" w:rsidRPr="004E300A" w:rsidRDefault="004E300A" w:rsidP="004E300A">
      <w:pPr>
        <w:spacing w:before="0" w:after="0"/>
        <w:rPr>
          <w:rFonts w:eastAsia="Calibri" w:cs="Times New Roman"/>
          <w:szCs w:val="24"/>
          <w:lang w:eastAsia="en-US"/>
        </w:rPr>
      </w:pPr>
      <w:r w:rsidRPr="004E300A">
        <w:rPr>
          <w:rFonts w:eastAsia="Calibri" w:cs="Times New Roman"/>
          <w:szCs w:val="24"/>
          <w:lang w:eastAsia="en-US"/>
        </w:rPr>
        <w:t>Moore, J.J., Bunker, F., van Rein, H. &amp; Jones, J. 2015. Methodological trials: Recording</w:t>
      </w:r>
    </w:p>
    <w:p w14:paraId="0D78648F" w14:textId="77777777" w:rsidR="004E300A" w:rsidRPr="004E300A" w:rsidRDefault="004E300A" w:rsidP="004E300A">
      <w:pPr>
        <w:spacing w:before="0" w:after="0"/>
        <w:rPr>
          <w:rFonts w:eastAsia="Calibri" w:cs="Times New Roman"/>
          <w:szCs w:val="24"/>
          <w:lang w:eastAsia="en-US"/>
        </w:rPr>
      </w:pPr>
      <w:r w:rsidRPr="004E300A">
        <w:rPr>
          <w:rFonts w:eastAsia="Calibri" w:cs="Times New Roman"/>
          <w:szCs w:val="24"/>
          <w:lang w:eastAsia="en-US"/>
        </w:rPr>
        <w:t>subtidal epibiota in situ and in photographs, Portrush, August 2013 and Sound of Mull</w:t>
      </w:r>
    </w:p>
    <w:p w14:paraId="5EB67041" w14:textId="77777777" w:rsidR="003D6698" w:rsidRDefault="004E300A" w:rsidP="004E300A">
      <w:pPr>
        <w:spacing w:before="0" w:after="0"/>
        <w:rPr>
          <w:rFonts w:eastAsia="Calibri" w:cs="Times New Roman"/>
          <w:szCs w:val="24"/>
          <w:lang w:eastAsia="en-US"/>
        </w:rPr>
      </w:pPr>
      <w:r w:rsidRPr="004E300A">
        <w:rPr>
          <w:rFonts w:eastAsia="Calibri" w:cs="Times New Roman"/>
          <w:szCs w:val="24"/>
          <w:lang w:eastAsia="en-US"/>
        </w:rPr>
        <w:t>August 2014. JNCC Report, No. 561</w:t>
      </w:r>
      <w:r>
        <w:rPr>
          <w:rFonts w:eastAsia="Calibri" w:cs="Times New Roman"/>
          <w:szCs w:val="24"/>
          <w:lang w:eastAsia="en-US"/>
        </w:rPr>
        <w:t>.</w:t>
      </w:r>
    </w:p>
    <w:p w14:paraId="17FD5132" w14:textId="77777777" w:rsidR="004E300A" w:rsidRDefault="004E300A" w:rsidP="004E300A">
      <w:pPr>
        <w:spacing w:before="0" w:after="0"/>
        <w:rPr>
          <w:rFonts w:eastAsia="Calibri" w:cs="Times New Roman"/>
          <w:szCs w:val="24"/>
          <w:lang w:eastAsia="en-US"/>
        </w:rPr>
      </w:pPr>
    </w:p>
    <w:p w14:paraId="6C20ADFF" w14:textId="77777777" w:rsidR="00295AAE" w:rsidRDefault="00295AAE" w:rsidP="00713AA7">
      <w:pPr>
        <w:spacing w:before="0" w:after="0"/>
        <w:rPr>
          <w:rFonts w:eastAsia="Calibri" w:cs="Times New Roman"/>
          <w:szCs w:val="24"/>
          <w:lang w:eastAsia="en-US"/>
        </w:rPr>
      </w:pPr>
      <w:r w:rsidRPr="00295AAE">
        <w:rPr>
          <w:rFonts w:eastAsia="Calibri" w:cs="Times New Roman"/>
          <w:szCs w:val="24"/>
          <w:lang w:eastAsia="en-US"/>
        </w:rPr>
        <w:t>Ninio R, Delean S, Osborne K, Sweatman H. 2003. Estimating cover of benthic organisms from underwater video images: variability associated with multiple observers. Marine Ecology Progress Series 265: 107-116.</w:t>
      </w:r>
    </w:p>
    <w:p w14:paraId="3CC010BD" w14:textId="77777777" w:rsidR="00295AAE" w:rsidRPr="000F5BB3" w:rsidRDefault="00295AAE" w:rsidP="00713AA7">
      <w:pPr>
        <w:spacing w:before="0" w:after="0"/>
        <w:rPr>
          <w:rFonts w:eastAsia="Calibri" w:cs="Times New Roman"/>
          <w:szCs w:val="24"/>
          <w:lang w:eastAsia="en-US"/>
        </w:rPr>
      </w:pPr>
    </w:p>
    <w:p w14:paraId="2F4EFB4D" w14:textId="77777777" w:rsidR="004A500C" w:rsidRDefault="00995263" w:rsidP="00713AA7">
      <w:pPr>
        <w:spacing w:before="0" w:after="0"/>
      </w:pPr>
      <w:r w:rsidRPr="00995263">
        <w:t>Turner, J.A., Hitchin, R., Verling, E., van Rein, H. 2016. Epibiota remote monitoring from digital imagery: Interpretation guidelines.</w:t>
      </w:r>
    </w:p>
    <w:p w14:paraId="040B8E3F" w14:textId="77777777" w:rsidR="003D6698" w:rsidRDefault="003D6698" w:rsidP="00713AA7">
      <w:pPr>
        <w:spacing w:before="0" w:after="0"/>
      </w:pPr>
    </w:p>
    <w:p w14:paraId="4A5CAF1F" w14:textId="77777777" w:rsidR="00713AA7" w:rsidRDefault="00713AA7" w:rsidP="00713AA7">
      <w:pPr>
        <w:spacing w:before="0" w:after="0"/>
      </w:pPr>
      <w:r>
        <w:t>Van Rein, H., Schoeman,</w:t>
      </w:r>
      <w:r w:rsidR="003D6698">
        <w:t xml:space="preserve"> D.S., Brown, C. J., Quinn, R. &amp; Breen, J. 2011</w:t>
      </w:r>
      <w:r>
        <w:t>. Development of</w:t>
      </w:r>
    </w:p>
    <w:p w14:paraId="60B726DB" w14:textId="77777777" w:rsidR="00713AA7" w:rsidRDefault="00713AA7" w:rsidP="00713AA7">
      <w:pPr>
        <w:spacing w:before="0" w:after="0"/>
      </w:pPr>
      <w:r>
        <w:t>benthic monitoring methods using photoquadrats and SCUBA on heterogeneous hard</w:t>
      </w:r>
      <w:r w:rsidR="003D6698">
        <w:t xml:space="preserve"> </w:t>
      </w:r>
      <w:r>
        <w:t>substrata:</w:t>
      </w:r>
      <w:r w:rsidR="003D6698">
        <w:t xml:space="preserve"> </w:t>
      </w:r>
      <w:r>
        <w:t>A boulder-slope community case study. Aquatic Conservation 21 (7): 676-689.</w:t>
      </w:r>
    </w:p>
    <w:p w14:paraId="6D5A7D4B" w14:textId="77777777" w:rsidR="003D6698" w:rsidRDefault="003D6698" w:rsidP="00713AA7">
      <w:pPr>
        <w:spacing w:before="0" w:after="0"/>
      </w:pPr>
    </w:p>
    <w:p w14:paraId="43858900" w14:textId="77777777" w:rsidR="00713AA7" w:rsidRDefault="00713AA7" w:rsidP="00713AA7">
      <w:pPr>
        <w:spacing w:before="0" w:after="0"/>
      </w:pPr>
      <w:r>
        <w:t>Van Rein, H.B., Schoem</w:t>
      </w:r>
      <w:r w:rsidR="003D6698">
        <w:t xml:space="preserve">an, D., Brown, C.B., Quinn, R. &amp; </w:t>
      </w:r>
      <w:r>
        <w:t xml:space="preserve">Breen, </w:t>
      </w:r>
      <w:r w:rsidR="003D6698">
        <w:t xml:space="preserve">J. 2012. Development of low-cost </w:t>
      </w:r>
      <w:r>
        <w:t>image mosaics of hard-bottom sessile communities using SCUBA: comparisons of</w:t>
      </w:r>
    </w:p>
    <w:p w14:paraId="74E5AE6C" w14:textId="77777777" w:rsidR="00713AA7" w:rsidRDefault="00713AA7" w:rsidP="00713AA7">
      <w:pPr>
        <w:spacing w:before="0" w:after="0"/>
      </w:pPr>
      <w:r>
        <w:t>optical media and proxy measures of community structure. Journal of the Marine Biological</w:t>
      </w:r>
    </w:p>
    <w:p w14:paraId="2A6154E1" w14:textId="77777777" w:rsidR="00494519" w:rsidRDefault="00713AA7" w:rsidP="00713AA7">
      <w:pPr>
        <w:spacing w:before="0" w:after="0"/>
      </w:pPr>
      <w:r>
        <w:t>Association of the United Kingdom 92 (1): 49-62.</w:t>
      </w:r>
    </w:p>
    <w:p w14:paraId="73020816" w14:textId="77777777" w:rsidR="00930FA6" w:rsidRDefault="00930FA6" w:rsidP="00A12981"/>
    <w:p w14:paraId="2FFD37B8" w14:textId="77777777" w:rsidR="002853D7" w:rsidRDefault="002853D7" w:rsidP="00A12981"/>
    <w:p w14:paraId="204F4DE9" w14:textId="77777777" w:rsidR="002853D7" w:rsidRDefault="002853D7" w:rsidP="00A12981"/>
    <w:p w14:paraId="1D6CA2BD" w14:textId="77777777" w:rsidR="002853D7" w:rsidRDefault="002853D7" w:rsidP="00A12981"/>
    <w:p w14:paraId="6BABDDE3" w14:textId="77777777" w:rsidR="002853D7" w:rsidRDefault="002853D7" w:rsidP="00A12981"/>
    <w:p w14:paraId="3B6C3444" w14:textId="77777777" w:rsidR="002853D7" w:rsidRDefault="002853D7" w:rsidP="00A12981"/>
    <w:p w14:paraId="411DF6A2" w14:textId="77777777" w:rsidR="002853D7" w:rsidRDefault="002853D7" w:rsidP="00A12981"/>
    <w:p w14:paraId="358B8E34" w14:textId="77777777" w:rsidR="002853D7" w:rsidRDefault="002853D7" w:rsidP="00A12981"/>
    <w:p w14:paraId="45DB2334" w14:textId="77777777" w:rsidR="002853D7" w:rsidRDefault="002853D7" w:rsidP="00A12981"/>
    <w:p w14:paraId="02E25238" w14:textId="77777777" w:rsidR="002853D7" w:rsidRDefault="002853D7" w:rsidP="00A12981"/>
    <w:p w14:paraId="3F78D708" w14:textId="77777777" w:rsidR="002853D7" w:rsidRDefault="002853D7" w:rsidP="00A12981"/>
    <w:p w14:paraId="19DE1997" w14:textId="77777777" w:rsidR="002853D7" w:rsidRDefault="002853D7" w:rsidP="00A12981"/>
    <w:p w14:paraId="78886B80" w14:textId="77777777" w:rsidR="002853D7" w:rsidRDefault="002853D7" w:rsidP="00A12981"/>
    <w:p w14:paraId="24910FCD" w14:textId="77777777" w:rsidR="002853D7" w:rsidRDefault="002853D7" w:rsidP="00A12981"/>
    <w:p w14:paraId="6C180084" w14:textId="77777777" w:rsidR="002853D7" w:rsidRDefault="002853D7" w:rsidP="00A12981"/>
    <w:p w14:paraId="6FD8A802" w14:textId="275B1941" w:rsidR="002853D7" w:rsidRDefault="002853D7" w:rsidP="00A12981"/>
    <w:p w14:paraId="6CE48C15" w14:textId="592B847B" w:rsidR="00A171F2" w:rsidRDefault="00A171F2" w:rsidP="00A12981"/>
    <w:p w14:paraId="75863F24" w14:textId="588BB000" w:rsidR="00A171F2" w:rsidRDefault="00A171F2" w:rsidP="00A12981"/>
    <w:p w14:paraId="01EBC2F3" w14:textId="2788C670" w:rsidR="00A171F2" w:rsidRDefault="00A171F2" w:rsidP="00A12981"/>
    <w:p w14:paraId="453190C0" w14:textId="2E56AEB5" w:rsidR="00A171F2" w:rsidRDefault="00A171F2" w:rsidP="00A12981"/>
    <w:p w14:paraId="4E7915E4" w14:textId="5A22AE9C" w:rsidR="00A171F2" w:rsidRDefault="00A171F2" w:rsidP="00A12981"/>
    <w:p w14:paraId="7F91777A" w14:textId="18868798" w:rsidR="00A171F2" w:rsidRDefault="00A171F2" w:rsidP="00A12981"/>
    <w:p w14:paraId="7C0C9C3F" w14:textId="50E34772" w:rsidR="00A171F2" w:rsidRDefault="00A171F2" w:rsidP="00A12981"/>
    <w:p w14:paraId="3A38B29C" w14:textId="2B6525AA" w:rsidR="00A171F2" w:rsidRDefault="00A171F2" w:rsidP="00A12981"/>
    <w:p w14:paraId="6262BFA6" w14:textId="59D970B1" w:rsidR="00A171F2" w:rsidRDefault="00A171F2" w:rsidP="00A12981"/>
    <w:p w14:paraId="05C50DD2" w14:textId="2149102B" w:rsidR="00A171F2" w:rsidRDefault="00A171F2" w:rsidP="00A12981"/>
    <w:p w14:paraId="0AFDF720" w14:textId="77777777" w:rsidR="00A171F2" w:rsidRDefault="00A171F2" w:rsidP="00A12981"/>
    <w:p w14:paraId="65B24FD5" w14:textId="77777777" w:rsidR="00930FA6" w:rsidRDefault="00E96DF7" w:rsidP="00930FA6">
      <w:pPr>
        <w:pStyle w:val="Heading2"/>
      </w:pPr>
      <w:bookmarkStart w:id="114" w:name="_Toc528241710"/>
      <w:r>
        <w:t>Appendix</w:t>
      </w:r>
      <w:r w:rsidR="00930FA6">
        <w:t xml:space="preserve"> A – Example of summary data extraction table</w:t>
      </w:r>
      <w:bookmarkEnd w:id="114"/>
    </w:p>
    <w:tbl>
      <w:tblPr>
        <w:tblW w:w="9351" w:type="dxa"/>
        <w:tblLook w:val="04A0" w:firstRow="1" w:lastRow="0" w:firstColumn="1" w:lastColumn="0" w:noHBand="0" w:noVBand="1"/>
      </w:tblPr>
      <w:tblGrid>
        <w:gridCol w:w="2880"/>
        <w:gridCol w:w="1038"/>
        <w:gridCol w:w="901"/>
        <w:gridCol w:w="940"/>
        <w:gridCol w:w="1182"/>
        <w:gridCol w:w="1276"/>
        <w:gridCol w:w="1134"/>
      </w:tblGrid>
      <w:tr w:rsidR="00930FA6" w:rsidRPr="00930FA6" w14:paraId="06016085" w14:textId="77777777" w:rsidTr="00930FA6">
        <w:trPr>
          <w:trHeight w:val="950"/>
        </w:trPr>
        <w:tc>
          <w:tcPr>
            <w:tcW w:w="2880"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04AD8901" w14:textId="77777777" w:rsidR="00930FA6" w:rsidRPr="00930FA6" w:rsidRDefault="00930FA6" w:rsidP="00930FA6">
            <w:pPr>
              <w:autoSpaceDE/>
              <w:autoSpaceDN/>
              <w:adjustRightInd/>
              <w:spacing w:before="0" w:after="0"/>
              <w:rPr>
                <w:rFonts w:ascii="Calibri" w:hAnsi="Calibri" w:cs="Calibri"/>
                <w:b/>
                <w:bCs/>
                <w:color w:val="000000"/>
                <w:sz w:val="18"/>
                <w:szCs w:val="18"/>
              </w:rPr>
            </w:pPr>
            <w:r w:rsidRPr="00930FA6">
              <w:rPr>
                <w:rFonts w:ascii="Calibri" w:hAnsi="Calibri" w:cs="Calibri"/>
                <w:b/>
                <w:bCs/>
                <w:color w:val="000000"/>
                <w:sz w:val="18"/>
                <w:szCs w:val="18"/>
              </w:rPr>
              <w:t>Data extraction method</w:t>
            </w:r>
          </w:p>
        </w:tc>
        <w:tc>
          <w:tcPr>
            <w:tcW w:w="1038" w:type="dxa"/>
            <w:tcBorders>
              <w:top w:val="single" w:sz="4" w:space="0" w:color="auto"/>
              <w:left w:val="nil"/>
              <w:bottom w:val="single" w:sz="4" w:space="0" w:color="auto"/>
              <w:right w:val="single" w:sz="4" w:space="0" w:color="auto"/>
            </w:tcBorders>
            <w:shd w:val="clear" w:color="000000" w:fill="D9D9D9"/>
            <w:vAlign w:val="bottom"/>
            <w:hideMark/>
          </w:tcPr>
          <w:p w14:paraId="106DB10D" w14:textId="77777777" w:rsidR="00930FA6" w:rsidRPr="00930FA6" w:rsidRDefault="00930FA6" w:rsidP="00930FA6">
            <w:pPr>
              <w:autoSpaceDE/>
              <w:autoSpaceDN/>
              <w:adjustRightInd/>
              <w:spacing w:before="0" w:after="0"/>
              <w:rPr>
                <w:rFonts w:ascii="Calibri" w:hAnsi="Calibri" w:cs="Calibri"/>
                <w:b/>
                <w:bCs/>
                <w:color w:val="000000"/>
                <w:sz w:val="18"/>
                <w:szCs w:val="18"/>
              </w:rPr>
            </w:pPr>
            <w:r w:rsidRPr="00930FA6">
              <w:rPr>
                <w:rFonts w:ascii="Calibri" w:hAnsi="Calibri" w:cs="Calibri"/>
                <w:b/>
                <w:bCs/>
                <w:color w:val="000000"/>
                <w:sz w:val="18"/>
                <w:szCs w:val="18"/>
              </w:rPr>
              <w:t>Observer experience level</w:t>
            </w:r>
          </w:p>
        </w:tc>
        <w:tc>
          <w:tcPr>
            <w:tcW w:w="901" w:type="dxa"/>
            <w:tcBorders>
              <w:top w:val="single" w:sz="4" w:space="0" w:color="auto"/>
              <w:left w:val="nil"/>
              <w:bottom w:val="single" w:sz="4" w:space="0" w:color="auto"/>
              <w:right w:val="single" w:sz="4" w:space="0" w:color="auto"/>
            </w:tcBorders>
            <w:shd w:val="clear" w:color="000000" w:fill="D9D9D9"/>
            <w:vAlign w:val="bottom"/>
            <w:hideMark/>
          </w:tcPr>
          <w:p w14:paraId="5B2DF05A" w14:textId="77777777" w:rsidR="00930FA6" w:rsidRPr="00930FA6" w:rsidRDefault="00930FA6" w:rsidP="00930FA6">
            <w:pPr>
              <w:autoSpaceDE/>
              <w:autoSpaceDN/>
              <w:adjustRightInd/>
              <w:spacing w:before="0" w:after="0"/>
              <w:rPr>
                <w:rFonts w:ascii="Calibri" w:hAnsi="Calibri" w:cs="Calibri"/>
                <w:b/>
                <w:bCs/>
                <w:color w:val="000000"/>
                <w:sz w:val="18"/>
                <w:szCs w:val="18"/>
              </w:rPr>
            </w:pPr>
            <w:r w:rsidRPr="00930FA6">
              <w:rPr>
                <w:rFonts w:ascii="Calibri" w:hAnsi="Calibri" w:cs="Calibri"/>
                <w:b/>
                <w:bCs/>
                <w:color w:val="000000"/>
                <w:sz w:val="18"/>
                <w:szCs w:val="18"/>
              </w:rPr>
              <w:t>Observer initials</w:t>
            </w:r>
          </w:p>
        </w:tc>
        <w:tc>
          <w:tcPr>
            <w:tcW w:w="940" w:type="dxa"/>
            <w:tcBorders>
              <w:top w:val="single" w:sz="4" w:space="0" w:color="auto"/>
              <w:left w:val="nil"/>
              <w:bottom w:val="single" w:sz="4" w:space="0" w:color="auto"/>
              <w:right w:val="single" w:sz="4" w:space="0" w:color="auto"/>
            </w:tcBorders>
            <w:shd w:val="clear" w:color="000000" w:fill="D9D9D9"/>
            <w:vAlign w:val="bottom"/>
            <w:hideMark/>
          </w:tcPr>
          <w:p w14:paraId="0C6A821E" w14:textId="77777777" w:rsidR="00930FA6" w:rsidRPr="00930FA6" w:rsidRDefault="00930FA6" w:rsidP="00930FA6">
            <w:pPr>
              <w:autoSpaceDE/>
              <w:autoSpaceDN/>
              <w:adjustRightInd/>
              <w:spacing w:before="0" w:after="0"/>
              <w:jc w:val="center"/>
              <w:rPr>
                <w:rFonts w:ascii="Calibri" w:hAnsi="Calibri" w:cs="Calibri"/>
                <w:b/>
                <w:bCs/>
                <w:color w:val="000000"/>
                <w:sz w:val="18"/>
                <w:szCs w:val="18"/>
              </w:rPr>
            </w:pPr>
            <w:r w:rsidRPr="00930FA6">
              <w:rPr>
                <w:rFonts w:ascii="Calibri" w:hAnsi="Calibri" w:cs="Calibri"/>
                <w:b/>
                <w:bCs/>
                <w:color w:val="000000"/>
                <w:sz w:val="18"/>
                <w:szCs w:val="18"/>
              </w:rPr>
              <w:t>Sample image no.</w:t>
            </w:r>
          </w:p>
        </w:tc>
        <w:tc>
          <w:tcPr>
            <w:tcW w:w="1182" w:type="dxa"/>
            <w:tcBorders>
              <w:top w:val="single" w:sz="4" w:space="0" w:color="auto"/>
              <w:left w:val="nil"/>
              <w:bottom w:val="single" w:sz="4" w:space="0" w:color="auto"/>
              <w:right w:val="single" w:sz="4" w:space="0" w:color="auto"/>
            </w:tcBorders>
            <w:shd w:val="clear" w:color="000000" w:fill="D9D9D9"/>
            <w:vAlign w:val="bottom"/>
            <w:hideMark/>
          </w:tcPr>
          <w:p w14:paraId="6D0E6F12" w14:textId="77777777" w:rsidR="00930FA6" w:rsidRPr="00930FA6" w:rsidRDefault="00930FA6" w:rsidP="00930FA6">
            <w:pPr>
              <w:autoSpaceDE/>
              <w:autoSpaceDN/>
              <w:adjustRightInd/>
              <w:spacing w:before="0" w:after="0"/>
              <w:rPr>
                <w:rFonts w:ascii="Calibri" w:hAnsi="Calibri" w:cs="Calibri"/>
                <w:b/>
                <w:bCs/>
                <w:color w:val="000000"/>
                <w:sz w:val="18"/>
                <w:szCs w:val="18"/>
              </w:rPr>
            </w:pPr>
            <w:r w:rsidRPr="00930FA6">
              <w:rPr>
                <w:rFonts w:ascii="Calibri" w:hAnsi="Calibri" w:cs="Calibri"/>
                <w:b/>
                <w:bCs/>
                <w:color w:val="000000"/>
                <w:sz w:val="18"/>
                <w:szCs w:val="18"/>
              </w:rPr>
              <w:t>Taxon</w:t>
            </w:r>
          </w:p>
        </w:tc>
        <w:tc>
          <w:tcPr>
            <w:tcW w:w="1276" w:type="dxa"/>
            <w:tcBorders>
              <w:top w:val="single" w:sz="4" w:space="0" w:color="auto"/>
              <w:left w:val="nil"/>
              <w:bottom w:val="single" w:sz="4" w:space="0" w:color="auto"/>
              <w:right w:val="single" w:sz="4" w:space="0" w:color="auto"/>
            </w:tcBorders>
            <w:shd w:val="clear" w:color="000000" w:fill="D9D9D9"/>
            <w:vAlign w:val="bottom"/>
            <w:hideMark/>
          </w:tcPr>
          <w:p w14:paraId="5DC7EBE4" w14:textId="77777777" w:rsidR="00930FA6" w:rsidRPr="00930FA6" w:rsidRDefault="00930FA6" w:rsidP="00930FA6">
            <w:pPr>
              <w:autoSpaceDE/>
              <w:autoSpaceDN/>
              <w:adjustRightInd/>
              <w:spacing w:before="0" w:after="0"/>
              <w:jc w:val="center"/>
              <w:rPr>
                <w:rFonts w:ascii="Calibri" w:hAnsi="Calibri" w:cs="Calibri"/>
                <w:b/>
                <w:bCs/>
                <w:color w:val="000000"/>
                <w:sz w:val="18"/>
                <w:szCs w:val="18"/>
              </w:rPr>
            </w:pPr>
            <w:r w:rsidRPr="00930FA6">
              <w:rPr>
                <w:rFonts w:ascii="Calibri" w:hAnsi="Calibri" w:cs="Calibri"/>
                <w:b/>
                <w:bCs/>
                <w:color w:val="000000"/>
                <w:sz w:val="18"/>
                <w:szCs w:val="18"/>
              </w:rPr>
              <w:t>Measurement</w:t>
            </w:r>
          </w:p>
        </w:tc>
        <w:tc>
          <w:tcPr>
            <w:tcW w:w="1134" w:type="dxa"/>
            <w:tcBorders>
              <w:top w:val="single" w:sz="4" w:space="0" w:color="auto"/>
              <w:left w:val="nil"/>
              <w:bottom w:val="single" w:sz="4" w:space="0" w:color="auto"/>
              <w:right w:val="single" w:sz="4" w:space="0" w:color="auto"/>
            </w:tcBorders>
            <w:shd w:val="clear" w:color="000000" w:fill="D9D9D9"/>
            <w:vAlign w:val="bottom"/>
            <w:hideMark/>
          </w:tcPr>
          <w:p w14:paraId="59B16876" w14:textId="77777777" w:rsidR="00930FA6" w:rsidRPr="00930FA6" w:rsidRDefault="00930FA6" w:rsidP="00930FA6">
            <w:pPr>
              <w:autoSpaceDE/>
              <w:autoSpaceDN/>
              <w:adjustRightInd/>
              <w:spacing w:before="0" w:after="0"/>
              <w:jc w:val="center"/>
              <w:rPr>
                <w:rFonts w:ascii="Calibri" w:hAnsi="Calibri" w:cs="Calibri"/>
                <w:b/>
                <w:bCs/>
                <w:color w:val="000000"/>
                <w:sz w:val="18"/>
                <w:szCs w:val="18"/>
              </w:rPr>
            </w:pPr>
            <w:r w:rsidRPr="00930FA6">
              <w:rPr>
                <w:rFonts w:ascii="Calibri" w:hAnsi="Calibri" w:cs="Calibri"/>
                <w:b/>
                <w:bCs/>
                <w:color w:val="000000"/>
                <w:sz w:val="18"/>
                <w:szCs w:val="18"/>
              </w:rPr>
              <w:t>Time to sample image (mins)</w:t>
            </w:r>
          </w:p>
        </w:tc>
      </w:tr>
      <w:tr w:rsidR="00930FA6" w:rsidRPr="00930FA6" w14:paraId="4DBC0F7D" w14:textId="77777777" w:rsidTr="00930FA6">
        <w:trPr>
          <w:trHeight w:val="290"/>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7DE08622" w14:textId="77777777" w:rsidR="00930FA6" w:rsidRPr="00930FA6" w:rsidRDefault="00930FA6" w:rsidP="00930FA6">
            <w:pPr>
              <w:autoSpaceDE/>
              <w:autoSpaceDN/>
              <w:adjustRightInd/>
              <w:spacing w:before="0" w:after="0"/>
              <w:rPr>
                <w:rFonts w:ascii="Calibri" w:hAnsi="Calibri" w:cs="Calibri"/>
                <w:color w:val="000000"/>
                <w:sz w:val="18"/>
                <w:szCs w:val="18"/>
              </w:rPr>
            </w:pPr>
            <w:r w:rsidRPr="00930FA6">
              <w:rPr>
                <w:rFonts w:ascii="Calibri" w:hAnsi="Calibri" w:cs="Calibri"/>
                <w:color w:val="000000"/>
                <w:sz w:val="18"/>
                <w:szCs w:val="18"/>
              </w:rPr>
              <w:t>1. Percentage cover</w:t>
            </w:r>
          </w:p>
        </w:tc>
        <w:tc>
          <w:tcPr>
            <w:tcW w:w="1038" w:type="dxa"/>
            <w:tcBorders>
              <w:top w:val="nil"/>
              <w:left w:val="nil"/>
              <w:bottom w:val="single" w:sz="4" w:space="0" w:color="auto"/>
              <w:right w:val="single" w:sz="4" w:space="0" w:color="auto"/>
            </w:tcBorders>
            <w:shd w:val="clear" w:color="auto" w:fill="auto"/>
            <w:noWrap/>
            <w:vAlign w:val="bottom"/>
            <w:hideMark/>
          </w:tcPr>
          <w:p w14:paraId="2986D2EB" w14:textId="77777777" w:rsidR="00930FA6" w:rsidRPr="00930FA6" w:rsidRDefault="00930FA6" w:rsidP="00930FA6">
            <w:pPr>
              <w:autoSpaceDE/>
              <w:autoSpaceDN/>
              <w:adjustRightInd/>
              <w:spacing w:before="0" w:after="0"/>
              <w:rPr>
                <w:rFonts w:ascii="Calibri" w:hAnsi="Calibri" w:cs="Calibri"/>
                <w:color w:val="000000"/>
                <w:sz w:val="18"/>
                <w:szCs w:val="18"/>
              </w:rPr>
            </w:pPr>
            <w:r w:rsidRPr="00930FA6">
              <w:rPr>
                <w:rFonts w:ascii="Calibri" w:hAnsi="Calibri" w:cs="Calibri"/>
                <w:color w:val="000000"/>
                <w:sz w:val="18"/>
                <w:szCs w:val="18"/>
              </w:rPr>
              <w:t>Senior</w:t>
            </w:r>
          </w:p>
        </w:tc>
        <w:tc>
          <w:tcPr>
            <w:tcW w:w="901" w:type="dxa"/>
            <w:tcBorders>
              <w:top w:val="nil"/>
              <w:left w:val="nil"/>
              <w:bottom w:val="single" w:sz="4" w:space="0" w:color="auto"/>
              <w:right w:val="single" w:sz="4" w:space="0" w:color="auto"/>
            </w:tcBorders>
            <w:shd w:val="clear" w:color="auto" w:fill="auto"/>
            <w:noWrap/>
            <w:vAlign w:val="bottom"/>
            <w:hideMark/>
          </w:tcPr>
          <w:p w14:paraId="345651EC" w14:textId="77777777" w:rsidR="00930FA6" w:rsidRPr="00930FA6" w:rsidRDefault="00930FA6" w:rsidP="00930FA6">
            <w:pPr>
              <w:autoSpaceDE/>
              <w:autoSpaceDN/>
              <w:adjustRightInd/>
              <w:spacing w:before="0" w:after="0"/>
              <w:rPr>
                <w:rFonts w:ascii="Calibri" w:hAnsi="Calibri" w:cs="Calibri"/>
                <w:color w:val="000000"/>
                <w:sz w:val="18"/>
                <w:szCs w:val="18"/>
              </w:rPr>
            </w:pPr>
            <w:r w:rsidRPr="00930FA6">
              <w:rPr>
                <w:rFonts w:ascii="Calibri" w:hAnsi="Calibri" w:cs="Calibri"/>
                <w:color w:val="000000"/>
                <w:sz w:val="18"/>
                <w:szCs w:val="18"/>
              </w:rPr>
              <w:t>HVR</w:t>
            </w:r>
          </w:p>
        </w:tc>
        <w:tc>
          <w:tcPr>
            <w:tcW w:w="940" w:type="dxa"/>
            <w:tcBorders>
              <w:top w:val="nil"/>
              <w:left w:val="nil"/>
              <w:bottom w:val="single" w:sz="4" w:space="0" w:color="auto"/>
              <w:right w:val="single" w:sz="4" w:space="0" w:color="auto"/>
            </w:tcBorders>
            <w:shd w:val="clear" w:color="auto" w:fill="auto"/>
            <w:noWrap/>
            <w:vAlign w:val="bottom"/>
            <w:hideMark/>
          </w:tcPr>
          <w:p w14:paraId="6E918853" w14:textId="77777777" w:rsidR="00930FA6" w:rsidRPr="00930FA6" w:rsidRDefault="00930FA6" w:rsidP="00930FA6">
            <w:pPr>
              <w:autoSpaceDE/>
              <w:autoSpaceDN/>
              <w:adjustRightInd/>
              <w:spacing w:before="0" w:after="0"/>
              <w:jc w:val="center"/>
              <w:rPr>
                <w:rFonts w:ascii="Calibri" w:hAnsi="Calibri" w:cs="Calibri"/>
                <w:color w:val="000000"/>
                <w:sz w:val="18"/>
                <w:szCs w:val="18"/>
              </w:rPr>
            </w:pPr>
            <w:r w:rsidRPr="00930FA6">
              <w:rPr>
                <w:rFonts w:ascii="Calibri" w:hAnsi="Calibri" w:cs="Calibri"/>
                <w:color w:val="000000"/>
                <w:sz w:val="18"/>
                <w:szCs w:val="18"/>
              </w:rPr>
              <w:t>Image001</w:t>
            </w:r>
          </w:p>
        </w:tc>
        <w:tc>
          <w:tcPr>
            <w:tcW w:w="1182" w:type="dxa"/>
            <w:tcBorders>
              <w:top w:val="nil"/>
              <w:left w:val="nil"/>
              <w:bottom w:val="single" w:sz="4" w:space="0" w:color="auto"/>
              <w:right w:val="single" w:sz="4" w:space="0" w:color="auto"/>
            </w:tcBorders>
            <w:shd w:val="clear" w:color="auto" w:fill="auto"/>
            <w:noWrap/>
            <w:vAlign w:val="bottom"/>
            <w:hideMark/>
          </w:tcPr>
          <w:p w14:paraId="6027BDD4" w14:textId="77777777" w:rsidR="00930FA6" w:rsidRPr="00930FA6" w:rsidRDefault="00930FA6" w:rsidP="00930FA6">
            <w:pPr>
              <w:autoSpaceDE/>
              <w:autoSpaceDN/>
              <w:adjustRightInd/>
              <w:spacing w:before="0" w:after="0"/>
              <w:rPr>
                <w:rFonts w:ascii="Calibri" w:hAnsi="Calibri" w:cs="Calibri"/>
                <w:color w:val="000000"/>
                <w:sz w:val="18"/>
                <w:szCs w:val="18"/>
              </w:rPr>
            </w:pPr>
            <w:r w:rsidRPr="00930FA6">
              <w:rPr>
                <w:rFonts w:ascii="Calibri" w:hAnsi="Calibri" w:cs="Calibri"/>
                <w:color w:val="000000"/>
                <w:sz w:val="18"/>
                <w:szCs w:val="18"/>
              </w:rPr>
              <w:t>Caryophyllia smithii</w:t>
            </w:r>
          </w:p>
        </w:tc>
        <w:tc>
          <w:tcPr>
            <w:tcW w:w="1276" w:type="dxa"/>
            <w:tcBorders>
              <w:top w:val="nil"/>
              <w:left w:val="nil"/>
              <w:bottom w:val="single" w:sz="4" w:space="0" w:color="auto"/>
              <w:right w:val="single" w:sz="4" w:space="0" w:color="auto"/>
            </w:tcBorders>
            <w:shd w:val="clear" w:color="auto" w:fill="auto"/>
            <w:noWrap/>
            <w:vAlign w:val="bottom"/>
            <w:hideMark/>
          </w:tcPr>
          <w:p w14:paraId="6FAA5A96" w14:textId="77777777" w:rsidR="00930FA6" w:rsidRPr="00930FA6" w:rsidRDefault="00930FA6" w:rsidP="00930FA6">
            <w:pPr>
              <w:autoSpaceDE/>
              <w:autoSpaceDN/>
              <w:adjustRightInd/>
              <w:spacing w:before="0" w:after="0"/>
              <w:jc w:val="center"/>
              <w:rPr>
                <w:rFonts w:ascii="Calibri" w:hAnsi="Calibri" w:cs="Calibri"/>
                <w:color w:val="000000"/>
                <w:sz w:val="18"/>
                <w:szCs w:val="18"/>
              </w:rPr>
            </w:pPr>
            <w:r w:rsidRPr="00930FA6">
              <w:rPr>
                <w:rFonts w:ascii="Calibri" w:hAnsi="Calibri" w:cs="Calibri"/>
                <w:color w:val="000000"/>
                <w:sz w:val="18"/>
                <w:szCs w:val="18"/>
              </w:rPr>
              <w:t>NA</w:t>
            </w:r>
          </w:p>
        </w:tc>
        <w:tc>
          <w:tcPr>
            <w:tcW w:w="1134" w:type="dxa"/>
            <w:tcBorders>
              <w:top w:val="nil"/>
              <w:left w:val="nil"/>
              <w:bottom w:val="single" w:sz="4" w:space="0" w:color="auto"/>
              <w:right w:val="single" w:sz="4" w:space="0" w:color="auto"/>
            </w:tcBorders>
            <w:shd w:val="clear" w:color="auto" w:fill="auto"/>
            <w:noWrap/>
            <w:vAlign w:val="bottom"/>
            <w:hideMark/>
          </w:tcPr>
          <w:p w14:paraId="75620DE5" w14:textId="77777777" w:rsidR="00930FA6" w:rsidRPr="00930FA6" w:rsidRDefault="00930FA6" w:rsidP="00930FA6">
            <w:pPr>
              <w:autoSpaceDE/>
              <w:autoSpaceDN/>
              <w:adjustRightInd/>
              <w:spacing w:before="0" w:after="0"/>
              <w:jc w:val="center"/>
              <w:rPr>
                <w:rFonts w:ascii="Calibri" w:hAnsi="Calibri" w:cs="Calibri"/>
                <w:color w:val="000000"/>
                <w:sz w:val="18"/>
                <w:szCs w:val="18"/>
              </w:rPr>
            </w:pPr>
            <w:r w:rsidRPr="00930FA6">
              <w:rPr>
                <w:rFonts w:ascii="Calibri" w:hAnsi="Calibri" w:cs="Calibri"/>
                <w:color w:val="000000"/>
                <w:sz w:val="18"/>
                <w:szCs w:val="18"/>
              </w:rPr>
              <w:t>NA</w:t>
            </w:r>
          </w:p>
        </w:tc>
      </w:tr>
      <w:tr w:rsidR="00930FA6" w:rsidRPr="00930FA6" w14:paraId="0432A704" w14:textId="77777777" w:rsidTr="00930FA6">
        <w:trPr>
          <w:trHeight w:val="290"/>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42AB0DA5" w14:textId="77777777" w:rsidR="00930FA6" w:rsidRPr="00930FA6" w:rsidRDefault="00930FA6" w:rsidP="00930FA6">
            <w:pPr>
              <w:autoSpaceDE/>
              <w:autoSpaceDN/>
              <w:adjustRightInd/>
              <w:spacing w:before="0" w:after="0"/>
              <w:rPr>
                <w:rFonts w:ascii="Calibri" w:hAnsi="Calibri" w:cs="Calibri"/>
                <w:color w:val="000000"/>
                <w:sz w:val="18"/>
                <w:szCs w:val="18"/>
              </w:rPr>
            </w:pPr>
            <w:r w:rsidRPr="00930FA6">
              <w:rPr>
                <w:rFonts w:ascii="Calibri" w:hAnsi="Calibri" w:cs="Calibri"/>
                <w:color w:val="000000"/>
                <w:sz w:val="18"/>
                <w:szCs w:val="18"/>
              </w:rPr>
              <w:t>2. Abundance count</w:t>
            </w:r>
          </w:p>
        </w:tc>
        <w:tc>
          <w:tcPr>
            <w:tcW w:w="1038" w:type="dxa"/>
            <w:tcBorders>
              <w:top w:val="nil"/>
              <w:left w:val="nil"/>
              <w:bottom w:val="single" w:sz="4" w:space="0" w:color="auto"/>
              <w:right w:val="single" w:sz="4" w:space="0" w:color="auto"/>
            </w:tcBorders>
            <w:shd w:val="clear" w:color="auto" w:fill="auto"/>
            <w:noWrap/>
            <w:vAlign w:val="bottom"/>
            <w:hideMark/>
          </w:tcPr>
          <w:p w14:paraId="3737479C" w14:textId="77777777" w:rsidR="00930FA6" w:rsidRPr="00930FA6" w:rsidRDefault="00930FA6" w:rsidP="00930FA6">
            <w:pPr>
              <w:autoSpaceDE/>
              <w:autoSpaceDN/>
              <w:adjustRightInd/>
              <w:spacing w:before="0" w:after="0"/>
              <w:rPr>
                <w:rFonts w:ascii="Calibri" w:hAnsi="Calibri" w:cs="Calibri"/>
                <w:color w:val="000000"/>
                <w:sz w:val="18"/>
                <w:szCs w:val="18"/>
              </w:rPr>
            </w:pPr>
            <w:r w:rsidRPr="00930FA6">
              <w:rPr>
                <w:rFonts w:ascii="Calibri" w:hAnsi="Calibri" w:cs="Calibri"/>
                <w:color w:val="000000"/>
                <w:sz w:val="18"/>
                <w:szCs w:val="18"/>
              </w:rPr>
              <w:t>Senior</w:t>
            </w:r>
          </w:p>
        </w:tc>
        <w:tc>
          <w:tcPr>
            <w:tcW w:w="901" w:type="dxa"/>
            <w:tcBorders>
              <w:top w:val="nil"/>
              <w:left w:val="nil"/>
              <w:bottom w:val="single" w:sz="4" w:space="0" w:color="auto"/>
              <w:right w:val="single" w:sz="4" w:space="0" w:color="auto"/>
            </w:tcBorders>
            <w:shd w:val="clear" w:color="auto" w:fill="auto"/>
            <w:noWrap/>
            <w:vAlign w:val="bottom"/>
            <w:hideMark/>
          </w:tcPr>
          <w:p w14:paraId="5EC30F40" w14:textId="77777777" w:rsidR="00930FA6" w:rsidRPr="00930FA6" w:rsidRDefault="00930FA6" w:rsidP="00930FA6">
            <w:pPr>
              <w:autoSpaceDE/>
              <w:autoSpaceDN/>
              <w:adjustRightInd/>
              <w:spacing w:before="0" w:after="0"/>
              <w:rPr>
                <w:rFonts w:ascii="Calibri" w:hAnsi="Calibri" w:cs="Calibri"/>
                <w:color w:val="000000"/>
                <w:sz w:val="18"/>
                <w:szCs w:val="18"/>
              </w:rPr>
            </w:pPr>
            <w:r w:rsidRPr="00930FA6">
              <w:rPr>
                <w:rFonts w:ascii="Calibri" w:hAnsi="Calibri" w:cs="Calibri"/>
                <w:color w:val="000000"/>
                <w:sz w:val="18"/>
                <w:szCs w:val="18"/>
              </w:rPr>
              <w:t>HVR</w:t>
            </w:r>
          </w:p>
        </w:tc>
        <w:tc>
          <w:tcPr>
            <w:tcW w:w="940" w:type="dxa"/>
            <w:tcBorders>
              <w:top w:val="nil"/>
              <w:left w:val="nil"/>
              <w:bottom w:val="single" w:sz="4" w:space="0" w:color="auto"/>
              <w:right w:val="single" w:sz="4" w:space="0" w:color="auto"/>
            </w:tcBorders>
            <w:shd w:val="clear" w:color="auto" w:fill="auto"/>
            <w:noWrap/>
            <w:vAlign w:val="bottom"/>
            <w:hideMark/>
          </w:tcPr>
          <w:p w14:paraId="7C2CF372" w14:textId="77777777" w:rsidR="00930FA6" w:rsidRPr="00930FA6" w:rsidRDefault="00930FA6" w:rsidP="00930FA6">
            <w:pPr>
              <w:autoSpaceDE/>
              <w:autoSpaceDN/>
              <w:adjustRightInd/>
              <w:spacing w:before="0" w:after="0"/>
              <w:jc w:val="center"/>
              <w:rPr>
                <w:rFonts w:ascii="Calibri" w:hAnsi="Calibri" w:cs="Calibri"/>
                <w:color w:val="000000"/>
                <w:sz w:val="18"/>
                <w:szCs w:val="18"/>
              </w:rPr>
            </w:pPr>
            <w:r w:rsidRPr="00930FA6">
              <w:rPr>
                <w:rFonts w:ascii="Calibri" w:hAnsi="Calibri" w:cs="Calibri"/>
                <w:color w:val="000000"/>
                <w:sz w:val="18"/>
                <w:szCs w:val="18"/>
              </w:rPr>
              <w:t>Image001</w:t>
            </w:r>
          </w:p>
        </w:tc>
        <w:tc>
          <w:tcPr>
            <w:tcW w:w="1182" w:type="dxa"/>
            <w:tcBorders>
              <w:top w:val="nil"/>
              <w:left w:val="nil"/>
              <w:bottom w:val="single" w:sz="4" w:space="0" w:color="auto"/>
              <w:right w:val="single" w:sz="4" w:space="0" w:color="auto"/>
            </w:tcBorders>
            <w:shd w:val="clear" w:color="auto" w:fill="auto"/>
            <w:noWrap/>
            <w:vAlign w:val="bottom"/>
            <w:hideMark/>
          </w:tcPr>
          <w:p w14:paraId="63845D83" w14:textId="77777777" w:rsidR="00930FA6" w:rsidRPr="00930FA6" w:rsidRDefault="00930FA6" w:rsidP="00930FA6">
            <w:pPr>
              <w:autoSpaceDE/>
              <w:autoSpaceDN/>
              <w:adjustRightInd/>
              <w:spacing w:before="0" w:after="0"/>
              <w:rPr>
                <w:rFonts w:ascii="Calibri" w:hAnsi="Calibri" w:cs="Calibri"/>
                <w:color w:val="000000"/>
                <w:sz w:val="18"/>
                <w:szCs w:val="18"/>
              </w:rPr>
            </w:pPr>
            <w:r w:rsidRPr="00930FA6">
              <w:rPr>
                <w:rFonts w:ascii="Calibri" w:hAnsi="Calibri" w:cs="Calibri"/>
                <w:color w:val="000000"/>
                <w:sz w:val="18"/>
                <w:szCs w:val="18"/>
              </w:rPr>
              <w:t>Caryophyllia smithii</w:t>
            </w:r>
          </w:p>
        </w:tc>
        <w:tc>
          <w:tcPr>
            <w:tcW w:w="1276" w:type="dxa"/>
            <w:tcBorders>
              <w:top w:val="nil"/>
              <w:left w:val="nil"/>
              <w:bottom w:val="single" w:sz="4" w:space="0" w:color="auto"/>
              <w:right w:val="single" w:sz="4" w:space="0" w:color="auto"/>
            </w:tcBorders>
            <w:shd w:val="clear" w:color="auto" w:fill="auto"/>
            <w:noWrap/>
            <w:vAlign w:val="bottom"/>
            <w:hideMark/>
          </w:tcPr>
          <w:p w14:paraId="68046997" w14:textId="77777777" w:rsidR="00930FA6" w:rsidRPr="00930FA6" w:rsidRDefault="00930FA6" w:rsidP="00930FA6">
            <w:pPr>
              <w:autoSpaceDE/>
              <w:autoSpaceDN/>
              <w:adjustRightInd/>
              <w:spacing w:before="0" w:after="0"/>
              <w:jc w:val="center"/>
              <w:rPr>
                <w:rFonts w:ascii="Calibri" w:hAnsi="Calibri" w:cs="Calibri"/>
                <w:color w:val="000000"/>
                <w:sz w:val="18"/>
                <w:szCs w:val="18"/>
              </w:rPr>
            </w:pPr>
            <w:r w:rsidRPr="00930FA6">
              <w:rPr>
                <w:rFonts w:ascii="Calibri" w:hAnsi="Calibri" w:cs="Calibri"/>
                <w:color w:val="000000"/>
                <w:sz w:val="18"/>
                <w:szCs w:val="18"/>
              </w:rPr>
              <w:t>15</w:t>
            </w:r>
          </w:p>
        </w:tc>
        <w:tc>
          <w:tcPr>
            <w:tcW w:w="1134" w:type="dxa"/>
            <w:tcBorders>
              <w:top w:val="nil"/>
              <w:left w:val="nil"/>
              <w:bottom w:val="single" w:sz="4" w:space="0" w:color="auto"/>
              <w:right w:val="single" w:sz="4" w:space="0" w:color="auto"/>
            </w:tcBorders>
            <w:shd w:val="clear" w:color="auto" w:fill="auto"/>
            <w:noWrap/>
            <w:vAlign w:val="bottom"/>
            <w:hideMark/>
          </w:tcPr>
          <w:p w14:paraId="0C53C17E" w14:textId="77777777" w:rsidR="00930FA6" w:rsidRPr="00930FA6" w:rsidRDefault="00930FA6" w:rsidP="00930FA6">
            <w:pPr>
              <w:autoSpaceDE/>
              <w:autoSpaceDN/>
              <w:adjustRightInd/>
              <w:spacing w:before="0" w:after="0"/>
              <w:jc w:val="center"/>
              <w:rPr>
                <w:rFonts w:ascii="Calibri" w:hAnsi="Calibri" w:cs="Calibri"/>
                <w:color w:val="000000"/>
                <w:sz w:val="18"/>
                <w:szCs w:val="18"/>
              </w:rPr>
            </w:pPr>
            <w:r w:rsidRPr="00930FA6">
              <w:rPr>
                <w:rFonts w:ascii="Calibri" w:hAnsi="Calibri" w:cs="Calibri"/>
                <w:color w:val="000000"/>
                <w:sz w:val="18"/>
                <w:szCs w:val="18"/>
              </w:rPr>
              <w:t>15</w:t>
            </w:r>
          </w:p>
        </w:tc>
      </w:tr>
      <w:tr w:rsidR="00930FA6" w:rsidRPr="00930FA6" w14:paraId="76DE7F31" w14:textId="77777777" w:rsidTr="00930FA6">
        <w:trPr>
          <w:trHeight w:val="290"/>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263DE653" w14:textId="77777777" w:rsidR="00930FA6" w:rsidRPr="00930FA6" w:rsidRDefault="00930FA6" w:rsidP="00930FA6">
            <w:pPr>
              <w:autoSpaceDE/>
              <w:autoSpaceDN/>
              <w:adjustRightInd/>
              <w:spacing w:before="0" w:after="0"/>
              <w:rPr>
                <w:rFonts w:ascii="Calibri" w:hAnsi="Calibri" w:cs="Calibri"/>
                <w:color w:val="000000"/>
                <w:sz w:val="18"/>
                <w:szCs w:val="18"/>
              </w:rPr>
            </w:pPr>
            <w:r w:rsidRPr="00930FA6">
              <w:rPr>
                <w:rFonts w:ascii="Calibri" w:hAnsi="Calibri" w:cs="Calibri"/>
                <w:color w:val="000000"/>
                <w:sz w:val="18"/>
                <w:szCs w:val="18"/>
              </w:rPr>
              <w:t>3. SACFOR</w:t>
            </w:r>
          </w:p>
        </w:tc>
        <w:tc>
          <w:tcPr>
            <w:tcW w:w="1038" w:type="dxa"/>
            <w:tcBorders>
              <w:top w:val="nil"/>
              <w:left w:val="nil"/>
              <w:bottom w:val="single" w:sz="4" w:space="0" w:color="auto"/>
              <w:right w:val="single" w:sz="4" w:space="0" w:color="auto"/>
            </w:tcBorders>
            <w:shd w:val="clear" w:color="auto" w:fill="auto"/>
            <w:noWrap/>
            <w:vAlign w:val="bottom"/>
            <w:hideMark/>
          </w:tcPr>
          <w:p w14:paraId="2FB9B587" w14:textId="77777777" w:rsidR="00930FA6" w:rsidRPr="00930FA6" w:rsidRDefault="00930FA6" w:rsidP="00930FA6">
            <w:pPr>
              <w:autoSpaceDE/>
              <w:autoSpaceDN/>
              <w:adjustRightInd/>
              <w:spacing w:before="0" w:after="0"/>
              <w:rPr>
                <w:rFonts w:ascii="Calibri" w:hAnsi="Calibri" w:cs="Calibri"/>
                <w:color w:val="000000"/>
                <w:sz w:val="18"/>
                <w:szCs w:val="18"/>
              </w:rPr>
            </w:pPr>
            <w:r w:rsidRPr="00930FA6">
              <w:rPr>
                <w:rFonts w:ascii="Calibri" w:hAnsi="Calibri" w:cs="Calibri"/>
                <w:color w:val="000000"/>
                <w:sz w:val="18"/>
                <w:szCs w:val="18"/>
              </w:rPr>
              <w:t>Senior</w:t>
            </w:r>
          </w:p>
        </w:tc>
        <w:tc>
          <w:tcPr>
            <w:tcW w:w="901" w:type="dxa"/>
            <w:tcBorders>
              <w:top w:val="nil"/>
              <w:left w:val="nil"/>
              <w:bottom w:val="single" w:sz="4" w:space="0" w:color="auto"/>
              <w:right w:val="single" w:sz="4" w:space="0" w:color="auto"/>
            </w:tcBorders>
            <w:shd w:val="clear" w:color="auto" w:fill="auto"/>
            <w:noWrap/>
            <w:vAlign w:val="bottom"/>
            <w:hideMark/>
          </w:tcPr>
          <w:p w14:paraId="0275B870" w14:textId="77777777" w:rsidR="00930FA6" w:rsidRPr="00930FA6" w:rsidRDefault="00930FA6" w:rsidP="00930FA6">
            <w:pPr>
              <w:autoSpaceDE/>
              <w:autoSpaceDN/>
              <w:adjustRightInd/>
              <w:spacing w:before="0" w:after="0"/>
              <w:rPr>
                <w:rFonts w:ascii="Calibri" w:hAnsi="Calibri" w:cs="Calibri"/>
                <w:color w:val="000000"/>
                <w:sz w:val="18"/>
                <w:szCs w:val="18"/>
              </w:rPr>
            </w:pPr>
            <w:r w:rsidRPr="00930FA6">
              <w:rPr>
                <w:rFonts w:ascii="Calibri" w:hAnsi="Calibri" w:cs="Calibri"/>
                <w:color w:val="000000"/>
                <w:sz w:val="18"/>
                <w:szCs w:val="18"/>
              </w:rPr>
              <w:t>HVR</w:t>
            </w:r>
          </w:p>
        </w:tc>
        <w:tc>
          <w:tcPr>
            <w:tcW w:w="940" w:type="dxa"/>
            <w:tcBorders>
              <w:top w:val="nil"/>
              <w:left w:val="nil"/>
              <w:bottom w:val="single" w:sz="4" w:space="0" w:color="auto"/>
              <w:right w:val="single" w:sz="4" w:space="0" w:color="auto"/>
            </w:tcBorders>
            <w:shd w:val="clear" w:color="auto" w:fill="auto"/>
            <w:noWrap/>
            <w:vAlign w:val="bottom"/>
            <w:hideMark/>
          </w:tcPr>
          <w:p w14:paraId="79316398" w14:textId="77777777" w:rsidR="00930FA6" w:rsidRPr="00930FA6" w:rsidRDefault="00930FA6" w:rsidP="00930FA6">
            <w:pPr>
              <w:autoSpaceDE/>
              <w:autoSpaceDN/>
              <w:adjustRightInd/>
              <w:spacing w:before="0" w:after="0"/>
              <w:jc w:val="center"/>
              <w:rPr>
                <w:rFonts w:ascii="Calibri" w:hAnsi="Calibri" w:cs="Calibri"/>
                <w:color w:val="000000"/>
                <w:sz w:val="18"/>
                <w:szCs w:val="18"/>
              </w:rPr>
            </w:pPr>
            <w:r w:rsidRPr="00930FA6">
              <w:rPr>
                <w:rFonts w:ascii="Calibri" w:hAnsi="Calibri" w:cs="Calibri"/>
                <w:color w:val="000000"/>
                <w:sz w:val="18"/>
                <w:szCs w:val="18"/>
              </w:rPr>
              <w:t>Image001</w:t>
            </w:r>
          </w:p>
        </w:tc>
        <w:tc>
          <w:tcPr>
            <w:tcW w:w="1182" w:type="dxa"/>
            <w:tcBorders>
              <w:top w:val="nil"/>
              <w:left w:val="nil"/>
              <w:bottom w:val="single" w:sz="4" w:space="0" w:color="auto"/>
              <w:right w:val="single" w:sz="4" w:space="0" w:color="auto"/>
            </w:tcBorders>
            <w:shd w:val="clear" w:color="auto" w:fill="auto"/>
            <w:noWrap/>
            <w:vAlign w:val="bottom"/>
            <w:hideMark/>
          </w:tcPr>
          <w:p w14:paraId="76C6C64A" w14:textId="77777777" w:rsidR="00930FA6" w:rsidRPr="00930FA6" w:rsidRDefault="00930FA6" w:rsidP="00930FA6">
            <w:pPr>
              <w:autoSpaceDE/>
              <w:autoSpaceDN/>
              <w:adjustRightInd/>
              <w:spacing w:before="0" w:after="0"/>
              <w:rPr>
                <w:rFonts w:ascii="Calibri" w:hAnsi="Calibri" w:cs="Calibri"/>
                <w:color w:val="000000"/>
                <w:sz w:val="18"/>
                <w:szCs w:val="18"/>
              </w:rPr>
            </w:pPr>
            <w:r w:rsidRPr="00930FA6">
              <w:rPr>
                <w:rFonts w:ascii="Calibri" w:hAnsi="Calibri" w:cs="Calibri"/>
                <w:color w:val="000000"/>
                <w:sz w:val="18"/>
                <w:szCs w:val="18"/>
              </w:rPr>
              <w:t>Caryophyllia smithii</w:t>
            </w:r>
          </w:p>
        </w:tc>
        <w:tc>
          <w:tcPr>
            <w:tcW w:w="1276" w:type="dxa"/>
            <w:tcBorders>
              <w:top w:val="nil"/>
              <w:left w:val="nil"/>
              <w:bottom w:val="single" w:sz="4" w:space="0" w:color="auto"/>
              <w:right w:val="single" w:sz="4" w:space="0" w:color="auto"/>
            </w:tcBorders>
            <w:shd w:val="clear" w:color="auto" w:fill="auto"/>
            <w:noWrap/>
            <w:vAlign w:val="bottom"/>
            <w:hideMark/>
          </w:tcPr>
          <w:p w14:paraId="42B1F068" w14:textId="77777777" w:rsidR="00930FA6" w:rsidRPr="00930FA6" w:rsidRDefault="00930FA6" w:rsidP="00930FA6">
            <w:pPr>
              <w:autoSpaceDE/>
              <w:autoSpaceDN/>
              <w:adjustRightInd/>
              <w:spacing w:before="0" w:after="0"/>
              <w:jc w:val="center"/>
              <w:rPr>
                <w:rFonts w:ascii="Calibri" w:hAnsi="Calibri" w:cs="Calibri"/>
                <w:color w:val="000000"/>
                <w:sz w:val="18"/>
                <w:szCs w:val="18"/>
              </w:rPr>
            </w:pPr>
            <w:r w:rsidRPr="00930FA6">
              <w:rPr>
                <w:rFonts w:ascii="Calibri" w:hAnsi="Calibri" w:cs="Calibri"/>
                <w:color w:val="000000"/>
                <w:sz w:val="18"/>
                <w:szCs w:val="18"/>
              </w:rPr>
              <w:t>C</w:t>
            </w:r>
          </w:p>
        </w:tc>
        <w:tc>
          <w:tcPr>
            <w:tcW w:w="1134" w:type="dxa"/>
            <w:tcBorders>
              <w:top w:val="nil"/>
              <w:left w:val="nil"/>
              <w:bottom w:val="single" w:sz="4" w:space="0" w:color="auto"/>
              <w:right w:val="single" w:sz="4" w:space="0" w:color="auto"/>
            </w:tcBorders>
            <w:shd w:val="clear" w:color="auto" w:fill="auto"/>
            <w:noWrap/>
            <w:vAlign w:val="bottom"/>
            <w:hideMark/>
          </w:tcPr>
          <w:p w14:paraId="3F60926F" w14:textId="77777777" w:rsidR="00930FA6" w:rsidRPr="00930FA6" w:rsidRDefault="00930FA6" w:rsidP="00930FA6">
            <w:pPr>
              <w:autoSpaceDE/>
              <w:autoSpaceDN/>
              <w:adjustRightInd/>
              <w:spacing w:before="0" w:after="0"/>
              <w:jc w:val="center"/>
              <w:rPr>
                <w:rFonts w:ascii="Calibri" w:hAnsi="Calibri" w:cs="Calibri"/>
                <w:color w:val="000000"/>
                <w:sz w:val="18"/>
                <w:szCs w:val="18"/>
              </w:rPr>
            </w:pPr>
            <w:r w:rsidRPr="00930FA6">
              <w:rPr>
                <w:rFonts w:ascii="Calibri" w:hAnsi="Calibri" w:cs="Calibri"/>
                <w:color w:val="000000"/>
                <w:sz w:val="18"/>
                <w:szCs w:val="18"/>
              </w:rPr>
              <w:t>10</w:t>
            </w:r>
          </w:p>
        </w:tc>
      </w:tr>
      <w:tr w:rsidR="00930FA6" w:rsidRPr="00930FA6" w14:paraId="4D1FD9CB" w14:textId="77777777" w:rsidTr="00930FA6">
        <w:trPr>
          <w:trHeight w:val="290"/>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50C276F5" w14:textId="77777777" w:rsidR="00930FA6" w:rsidRPr="00930FA6" w:rsidRDefault="00930FA6" w:rsidP="00930FA6">
            <w:pPr>
              <w:autoSpaceDE/>
              <w:autoSpaceDN/>
              <w:adjustRightInd/>
              <w:spacing w:before="0" w:after="0"/>
              <w:rPr>
                <w:rFonts w:ascii="Calibri" w:hAnsi="Calibri" w:cs="Calibri"/>
                <w:color w:val="000000"/>
                <w:sz w:val="18"/>
                <w:szCs w:val="18"/>
              </w:rPr>
            </w:pPr>
            <w:r w:rsidRPr="00930FA6">
              <w:rPr>
                <w:rFonts w:ascii="Calibri" w:hAnsi="Calibri" w:cs="Calibri"/>
                <w:color w:val="000000"/>
                <w:sz w:val="18"/>
                <w:szCs w:val="18"/>
              </w:rPr>
              <w:t>4. Point intercept</w:t>
            </w:r>
          </w:p>
        </w:tc>
        <w:tc>
          <w:tcPr>
            <w:tcW w:w="1038" w:type="dxa"/>
            <w:tcBorders>
              <w:top w:val="nil"/>
              <w:left w:val="nil"/>
              <w:bottom w:val="single" w:sz="4" w:space="0" w:color="auto"/>
              <w:right w:val="single" w:sz="4" w:space="0" w:color="auto"/>
            </w:tcBorders>
            <w:shd w:val="clear" w:color="auto" w:fill="auto"/>
            <w:noWrap/>
            <w:vAlign w:val="bottom"/>
            <w:hideMark/>
          </w:tcPr>
          <w:p w14:paraId="4F5A6E18" w14:textId="77777777" w:rsidR="00930FA6" w:rsidRPr="00930FA6" w:rsidRDefault="00930FA6" w:rsidP="00930FA6">
            <w:pPr>
              <w:autoSpaceDE/>
              <w:autoSpaceDN/>
              <w:adjustRightInd/>
              <w:spacing w:before="0" w:after="0"/>
              <w:rPr>
                <w:rFonts w:ascii="Calibri" w:hAnsi="Calibri" w:cs="Calibri"/>
                <w:color w:val="000000"/>
                <w:sz w:val="18"/>
                <w:szCs w:val="18"/>
              </w:rPr>
            </w:pPr>
            <w:r w:rsidRPr="00930FA6">
              <w:rPr>
                <w:rFonts w:ascii="Calibri" w:hAnsi="Calibri" w:cs="Calibri"/>
                <w:color w:val="000000"/>
                <w:sz w:val="18"/>
                <w:szCs w:val="18"/>
              </w:rPr>
              <w:t>Senior</w:t>
            </w:r>
          </w:p>
        </w:tc>
        <w:tc>
          <w:tcPr>
            <w:tcW w:w="901" w:type="dxa"/>
            <w:tcBorders>
              <w:top w:val="nil"/>
              <w:left w:val="nil"/>
              <w:bottom w:val="single" w:sz="4" w:space="0" w:color="auto"/>
              <w:right w:val="single" w:sz="4" w:space="0" w:color="auto"/>
            </w:tcBorders>
            <w:shd w:val="clear" w:color="auto" w:fill="auto"/>
            <w:noWrap/>
            <w:vAlign w:val="bottom"/>
            <w:hideMark/>
          </w:tcPr>
          <w:p w14:paraId="5B3E676F" w14:textId="77777777" w:rsidR="00930FA6" w:rsidRPr="00930FA6" w:rsidRDefault="00930FA6" w:rsidP="00930FA6">
            <w:pPr>
              <w:autoSpaceDE/>
              <w:autoSpaceDN/>
              <w:adjustRightInd/>
              <w:spacing w:before="0" w:after="0"/>
              <w:rPr>
                <w:rFonts w:ascii="Calibri" w:hAnsi="Calibri" w:cs="Calibri"/>
                <w:color w:val="000000"/>
                <w:sz w:val="18"/>
                <w:szCs w:val="18"/>
              </w:rPr>
            </w:pPr>
            <w:r w:rsidRPr="00930FA6">
              <w:rPr>
                <w:rFonts w:ascii="Calibri" w:hAnsi="Calibri" w:cs="Calibri"/>
                <w:color w:val="000000"/>
                <w:sz w:val="18"/>
                <w:szCs w:val="18"/>
              </w:rPr>
              <w:t>HVR</w:t>
            </w:r>
          </w:p>
        </w:tc>
        <w:tc>
          <w:tcPr>
            <w:tcW w:w="940" w:type="dxa"/>
            <w:tcBorders>
              <w:top w:val="nil"/>
              <w:left w:val="nil"/>
              <w:bottom w:val="single" w:sz="4" w:space="0" w:color="auto"/>
              <w:right w:val="single" w:sz="4" w:space="0" w:color="auto"/>
            </w:tcBorders>
            <w:shd w:val="clear" w:color="auto" w:fill="auto"/>
            <w:noWrap/>
            <w:vAlign w:val="bottom"/>
            <w:hideMark/>
          </w:tcPr>
          <w:p w14:paraId="0412E991" w14:textId="77777777" w:rsidR="00930FA6" w:rsidRPr="00930FA6" w:rsidRDefault="00930FA6" w:rsidP="00930FA6">
            <w:pPr>
              <w:autoSpaceDE/>
              <w:autoSpaceDN/>
              <w:adjustRightInd/>
              <w:spacing w:before="0" w:after="0"/>
              <w:jc w:val="center"/>
              <w:rPr>
                <w:rFonts w:ascii="Calibri" w:hAnsi="Calibri" w:cs="Calibri"/>
                <w:color w:val="000000"/>
                <w:sz w:val="18"/>
                <w:szCs w:val="18"/>
              </w:rPr>
            </w:pPr>
            <w:r w:rsidRPr="00930FA6">
              <w:rPr>
                <w:rFonts w:ascii="Calibri" w:hAnsi="Calibri" w:cs="Calibri"/>
                <w:color w:val="000000"/>
                <w:sz w:val="18"/>
                <w:szCs w:val="18"/>
              </w:rPr>
              <w:t>Image001</w:t>
            </w:r>
          </w:p>
        </w:tc>
        <w:tc>
          <w:tcPr>
            <w:tcW w:w="1182" w:type="dxa"/>
            <w:tcBorders>
              <w:top w:val="nil"/>
              <w:left w:val="nil"/>
              <w:bottom w:val="single" w:sz="4" w:space="0" w:color="auto"/>
              <w:right w:val="single" w:sz="4" w:space="0" w:color="auto"/>
            </w:tcBorders>
            <w:shd w:val="clear" w:color="auto" w:fill="auto"/>
            <w:noWrap/>
            <w:vAlign w:val="bottom"/>
            <w:hideMark/>
          </w:tcPr>
          <w:p w14:paraId="649703CA" w14:textId="77777777" w:rsidR="00930FA6" w:rsidRPr="00930FA6" w:rsidRDefault="00930FA6" w:rsidP="00930FA6">
            <w:pPr>
              <w:autoSpaceDE/>
              <w:autoSpaceDN/>
              <w:adjustRightInd/>
              <w:spacing w:before="0" w:after="0"/>
              <w:rPr>
                <w:rFonts w:ascii="Calibri" w:hAnsi="Calibri" w:cs="Calibri"/>
                <w:color w:val="000000"/>
                <w:sz w:val="18"/>
                <w:szCs w:val="18"/>
              </w:rPr>
            </w:pPr>
            <w:r w:rsidRPr="00930FA6">
              <w:rPr>
                <w:rFonts w:ascii="Calibri" w:hAnsi="Calibri" w:cs="Calibri"/>
                <w:color w:val="000000"/>
                <w:sz w:val="18"/>
                <w:szCs w:val="18"/>
              </w:rPr>
              <w:t>Caryophyllia smithii</w:t>
            </w:r>
          </w:p>
        </w:tc>
        <w:tc>
          <w:tcPr>
            <w:tcW w:w="1276" w:type="dxa"/>
            <w:tcBorders>
              <w:top w:val="nil"/>
              <w:left w:val="nil"/>
              <w:bottom w:val="single" w:sz="4" w:space="0" w:color="auto"/>
              <w:right w:val="single" w:sz="4" w:space="0" w:color="auto"/>
            </w:tcBorders>
            <w:shd w:val="clear" w:color="auto" w:fill="auto"/>
            <w:noWrap/>
            <w:vAlign w:val="bottom"/>
            <w:hideMark/>
          </w:tcPr>
          <w:p w14:paraId="10794B5B" w14:textId="77777777" w:rsidR="00930FA6" w:rsidRPr="00930FA6" w:rsidRDefault="00930FA6" w:rsidP="00930FA6">
            <w:pPr>
              <w:autoSpaceDE/>
              <w:autoSpaceDN/>
              <w:adjustRightInd/>
              <w:spacing w:before="0" w:after="0"/>
              <w:jc w:val="center"/>
              <w:rPr>
                <w:rFonts w:ascii="Calibri" w:hAnsi="Calibri" w:cs="Calibri"/>
                <w:color w:val="000000"/>
                <w:sz w:val="18"/>
                <w:szCs w:val="18"/>
              </w:rPr>
            </w:pPr>
            <w:r w:rsidRPr="00930FA6">
              <w:rPr>
                <w:rFonts w:ascii="Calibri" w:hAnsi="Calibri" w:cs="Calibri"/>
                <w:color w:val="000000"/>
                <w:sz w:val="18"/>
                <w:szCs w:val="18"/>
              </w:rPr>
              <w:t>3</w:t>
            </w:r>
          </w:p>
        </w:tc>
        <w:tc>
          <w:tcPr>
            <w:tcW w:w="1134" w:type="dxa"/>
            <w:tcBorders>
              <w:top w:val="nil"/>
              <w:left w:val="nil"/>
              <w:bottom w:val="single" w:sz="4" w:space="0" w:color="auto"/>
              <w:right w:val="single" w:sz="4" w:space="0" w:color="auto"/>
            </w:tcBorders>
            <w:shd w:val="clear" w:color="auto" w:fill="auto"/>
            <w:noWrap/>
            <w:vAlign w:val="bottom"/>
            <w:hideMark/>
          </w:tcPr>
          <w:p w14:paraId="184C95E9" w14:textId="77777777" w:rsidR="00930FA6" w:rsidRPr="00930FA6" w:rsidRDefault="00930FA6" w:rsidP="00930FA6">
            <w:pPr>
              <w:autoSpaceDE/>
              <w:autoSpaceDN/>
              <w:adjustRightInd/>
              <w:spacing w:before="0" w:after="0"/>
              <w:jc w:val="center"/>
              <w:rPr>
                <w:rFonts w:ascii="Calibri" w:hAnsi="Calibri" w:cs="Calibri"/>
                <w:color w:val="000000"/>
                <w:sz w:val="18"/>
                <w:szCs w:val="18"/>
              </w:rPr>
            </w:pPr>
            <w:r w:rsidRPr="00930FA6">
              <w:rPr>
                <w:rFonts w:ascii="Calibri" w:hAnsi="Calibri" w:cs="Calibri"/>
                <w:color w:val="000000"/>
                <w:sz w:val="18"/>
                <w:szCs w:val="18"/>
              </w:rPr>
              <w:t>8</w:t>
            </w:r>
          </w:p>
        </w:tc>
      </w:tr>
      <w:tr w:rsidR="00930FA6" w:rsidRPr="00930FA6" w14:paraId="28C782BB" w14:textId="77777777" w:rsidTr="00930FA6">
        <w:trPr>
          <w:trHeight w:val="290"/>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59F32BE4" w14:textId="77777777" w:rsidR="00930FA6" w:rsidRPr="00930FA6" w:rsidRDefault="00930FA6" w:rsidP="00930FA6">
            <w:pPr>
              <w:autoSpaceDE/>
              <w:autoSpaceDN/>
              <w:adjustRightInd/>
              <w:spacing w:before="0" w:after="0"/>
              <w:rPr>
                <w:rFonts w:ascii="Calibri" w:hAnsi="Calibri" w:cs="Calibri"/>
                <w:color w:val="000000"/>
                <w:sz w:val="18"/>
                <w:szCs w:val="18"/>
              </w:rPr>
            </w:pPr>
            <w:r w:rsidRPr="00930FA6">
              <w:rPr>
                <w:rFonts w:ascii="Calibri" w:hAnsi="Calibri" w:cs="Calibri"/>
                <w:color w:val="000000"/>
                <w:sz w:val="18"/>
                <w:szCs w:val="18"/>
              </w:rPr>
              <w:t>5. Frequency of occurrence (25 cells)</w:t>
            </w:r>
          </w:p>
        </w:tc>
        <w:tc>
          <w:tcPr>
            <w:tcW w:w="1038" w:type="dxa"/>
            <w:tcBorders>
              <w:top w:val="nil"/>
              <w:left w:val="nil"/>
              <w:bottom w:val="single" w:sz="4" w:space="0" w:color="auto"/>
              <w:right w:val="single" w:sz="4" w:space="0" w:color="auto"/>
            </w:tcBorders>
            <w:shd w:val="clear" w:color="auto" w:fill="auto"/>
            <w:noWrap/>
            <w:vAlign w:val="bottom"/>
            <w:hideMark/>
          </w:tcPr>
          <w:p w14:paraId="60E7C04A" w14:textId="77777777" w:rsidR="00930FA6" w:rsidRPr="00930FA6" w:rsidRDefault="00930FA6" w:rsidP="00930FA6">
            <w:pPr>
              <w:autoSpaceDE/>
              <w:autoSpaceDN/>
              <w:adjustRightInd/>
              <w:spacing w:before="0" w:after="0"/>
              <w:rPr>
                <w:rFonts w:ascii="Calibri" w:hAnsi="Calibri" w:cs="Calibri"/>
                <w:color w:val="000000"/>
                <w:sz w:val="18"/>
                <w:szCs w:val="18"/>
              </w:rPr>
            </w:pPr>
            <w:r w:rsidRPr="00930FA6">
              <w:rPr>
                <w:rFonts w:ascii="Calibri" w:hAnsi="Calibri" w:cs="Calibri"/>
                <w:color w:val="000000"/>
                <w:sz w:val="18"/>
                <w:szCs w:val="18"/>
              </w:rPr>
              <w:t>Senior</w:t>
            </w:r>
          </w:p>
        </w:tc>
        <w:tc>
          <w:tcPr>
            <w:tcW w:w="901" w:type="dxa"/>
            <w:tcBorders>
              <w:top w:val="nil"/>
              <w:left w:val="nil"/>
              <w:bottom w:val="single" w:sz="4" w:space="0" w:color="auto"/>
              <w:right w:val="single" w:sz="4" w:space="0" w:color="auto"/>
            </w:tcBorders>
            <w:shd w:val="clear" w:color="auto" w:fill="auto"/>
            <w:noWrap/>
            <w:vAlign w:val="bottom"/>
            <w:hideMark/>
          </w:tcPr>
          <w:p w14:paraId="35C8B764" w14:textId="77777777" w:rsidR="00930FA6" w:rsidRPr="00930FA6" w:rsidRDefault="00930FA6" w:rsidP="00930FA6">
            <w:pPr>
              <w:autoSpaceDE/>
              <w:autoSpaceDN/>
              <w:adjustRightInd/>
              <w:spacing w:before="0" w:after="0"/>
              <w:rPr>
                <w:rFonts w:ascii="Calibri" w:hAnsi="Calibri" w:cs="Calibri"/>
                <w:color w:val="000000"/>
                <w:sz w:val="18"/>
                <w:szCs w:val="18"/>
              </w:rPr>
            </w:pPr>
            <w:r w:rsidRPr="00930FA6">
              <w:rPr>
                <w:rFonts w:ascii="Calibri" w:hAnsi="Calibri" w:cs="Calibri"/>
                <w:color w:val="000000"/>
                <w:sz w:val="18"/>
                <w:szCs w:val="18"/>
              </w:rPr>
              <w:t>HVR</w:t>
            </w:r>
          </w:p>
        </w:tc>
        <w:tc>
          <w:tcPr>
            <w:tcW w:w="940" w:type="dxa"/>
            <w:tcBorders>
              <w:top w:val="nil"/>
              <w:left w:val="nil"/>
              <w:bottom w:val="single" w:sz="4" w:space="0" w:color="auto"/>
              <w:right w:val="single" w:sz="4" w:space="0" w:color="auto"/>
            </w:tcBorders>
            <w:shd w:val="clear" w:color="auto" w:fill="auto"/>
            <w:noWrap/>
            <w:vAlign w:val="bottom"/>
            <w:hideMark/>
          </w:tcPr>
          <w:p w14:paraId="70304F5E" w14:textId="77777777" w:rsidR="00930FA6" w:rsidRPr="00930FA6" w:rsidRDefault="00930FA6" w:rsidP="00930FA6">
            <w:pPr>
              <w:autoSpaceDE/>
              <w:autoSpaceDN/>
              <w:adjustRightInd/>
              <w:spacing w:before="0" w:after="0"/>
              <w:jc w:val="center"/>
              <w:rPr>
                <w:rFonts w:ascii="Calibri" w:hAnsi="Calibri" w:cs="Calibri"/>
                <w:color w:val="000000"/>
                <w:sz w:val="18"/>
                <w:szCs w:val="18"/>
              </w:rPr>
            </w:pPr>
            <w:r w:rsidRPr="00930FA6">
              <w:rPr>
                <w:rFonts w:ascii="Calibri" w:hAnsi="Calibri" w:cs="Calibri"/>
                <w:color w:val="000000"/>
                <w:sz w:val="18"/>
                <w:szCs w:val="18"/>
              </w:rPr>
              <w:t>Image001</w:t>
            </w:r>
          </w:p>
        </w:tc>
        <w:tc>
          <w:tcPr>
            <w:tcW w:w="1182" w:type="dxa"/>
            <w:tcBorders>
              <w:top w:val="nil"/>
              <w:left w:val="nil"/>
              <w:bottom w:val="single" w:sz="4" w:space="0" w:color="auto"/>
              <w:right w:val="single" w:sz="4" w:space="0" w:color="auto"/>
            </w:tcBorders>
            <w:shd w:val="clear" w:color="auto" w:fill="auto"/>
            <w:noWrap/>
            <w:vAlign w:val="bottom"/>
            <w:hideMark/>
          </w:tcPr>
          <w:p w14:paraId="0861B367" w14:textId="77777777" w:rsidR="00930FA6" w:rsidRPr="00930FA6" w:rsidRDefault="00930FA6" w:rsidP="00930FA6">
            <w:pPr>
              <w:autoSpaceDE/>
              <w:autoSpaceDN/>
              <w:adjustRightInd/>
              <w:spacing w:before="0" w:after="0"/>
              <w:rPr>
                <w:rFonts w:ascii="Calibri" w:hAnsi="Calibri" w:cs="Calibri"/>
                <w:color w:val="000000"/>
                <w:sz w:val="18"/>
                <w:szCs w:val="18"/>
              </w:rPr>
            </w:pPr>
            <w:r w:rsidRPr="00930FA6">
              <w:rPr>
                <w:rFonts w:ascii="Calibri" w:hAnsi="Calibri" w:cs="Calibri"/>
                <w:color w:val="000000"/>
                <w:sz w:val="18"/>
                <w:szCs w:val="18"/>
              </w:rPr>
              <w:t>Caryophyllia smithii</w:t>
            </w:r>
          </w:p>
        </w:tc>
        <w:tc>
          <w:tcPr>
            <w:tcW w:w="1276" w:type="dxa"/>
            <w:tcBorders>
              <w:top w:val="nil"/>
              <w:left w:val="nil"/>
              <w:bottom w:val="single" w:sz="4" w:space="0" w:color="auto"/>
              <w:right w:val="single" w:sz="4" w:space="0" w:color="auto"/>
            </w:tcBorders>
            <w:shd w:val="clear" w:color="auto" w:fill="auto"/>
            <w:noWrap/>
            <w:vAlign w:val="bottom"/>
            <w:hideMark/>
          </w:tcPr>
          <w:p w14:paraId="272C1969" w14:textId="77777777" w:rsidR="00930FA6" w:rsidRPr="00930FA6" w:rsidRDefault="00930FA6" w:rsidP="00930FA6">
            <w:pPr>
              <w:autoSpaceDE/>
              <w:autoSpaceDN/>
              <w:adjustRightInd/>
              <w:spacing w:before="0" w:after="0"/>
              <w:jc w:val="center"/>
              <w:rPr>
                <w:rFonts w:ascii="Calibri" w:hAnsi="Calibri" w:cs="Calibri"/>
                <w:color w:val="000000"/>
                <w:sz w:val="18"/>
                <w:szCs w:val="18"/>
              </w:rPr>
            </w:pPr>
            <w:r w:rsidRPr="00930FA6">
              <w:rPr>
                <w:rFonts w:ascii="Calibri" w:hAnsi="Calibri" w:cs="Calibri"/>
                <w:color w:val="000000"/>
                <w:sz w:val="18"/>
                <w:szCs w:val="18"/>
              </w:rPr>
              <w:t>15</w:t>
            </w:r>
          </w:p>
        </w:tc>
        <w:tc>
          <w:tcPr>
            <w:tcW w:w="1134" w:type="dxa"/>
            <w:tcBorders>
              <w:top w:val="nil"/>
              <w:left w:val="nil"/>
              <w:bottom w:val="single" w:sz="4" w:space="0" w:color="auto"/>
              <w:right w:val="single" w:sz="4" w:space="0" w:color="auto"/>
            </w:tcBorders>
            <w:shd w:val="clear" w:color="auto" w:fill="auto"/>
            <w:noWrap/>
            <w:vAlign w:val="bottom"/>
            <w:hideMark/>
          </w:tcPr>
          <w:p w14:paraId="61D7A450" w14:textId="77777777" w:rsidR="00930FA6" w:rsidRPr="00930FA6" w:rsidRDefault="00930FA6" w:rsidP="00930FA6">
            <w:pPr>
              <w:autoSpaceDE/>
              <w:autoSpaceDN/>
              <w:adjustRightInd/>
              <w:spacing w:before="0" w:after="0"/>
              <w:jc w:val="center"/>
              <w:rPr>
                <w:rFonts w:ascii="Calibri" w:hAnsi="Calibri" w:cs="Calibri"/>
                <w:color w:val="000000"/>
                <w:sz w:val="18"/>
                <w:szCs w:val="18"/>
              </w:rPr>
            </w:pPr>
            <w:r w:rsidRPr="00930FA6">
              <w:rPr>
                <w:rFonts w:ascii="Calibri" w:hAnsi="Calibri" w:cs="Calibri"/>
                <w:color w:val="000000"/>
                <w:sz w:val="18"/>
                <w:szCs w:val="18"/>
              </w:rPr>
              <w:t>8</w:t>
            </w:r>
          </w:p>
        </w:tc>
      </w:tr>
      <w:tr w:rsidR="00930FA6" w:rsidRPr="00930FA6" w14:paraId="3FA8AB9D" w14:textId="77777777" w:rsidTr="00930FA6">
        <w:trPr>
          <w:trHeight w:val="290"/>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08EF0878" w14:textId="77777777" w:rsidR="00930FA6" w:rsidRPr="00930FA6" w:rsidRDefault="00930FA6" w:rsidP="00930FA6">
            <w:pPr>
              <w:autoSpaceDE/>
              <w:autoSpaceDN/>
              <w:adjustRightInd/>
              <w:spacing w:before="0" w:after="0"/>
              <w:rPr>
                <w:rFonts w:ascii="Calibri" w:hAnsi="Calibri" w:cs="Calibri"/>
                <w:color w:val="000000"/>
                <w:sz w:val="18"/>
                <w:szCs w:val="18"/>
              </w:rPr>
            </w:pPr>
            <w:r w:rsidRPr="00930FA6">
              <w:rPr>
                <w:rFonts w:ascii="Calibri" w:hAnsi="Calibri" w:cs="Calibri"/>
                <w:color w:val="000000"/>
                <w:sz w:val="18"/>
                <w:szCs w:val="18"/>
              </w:rPr>
              <w:t>6. Frequency of occurrence (100 cells)</w:t>
            </w:r>
          </w:p>
        </w:tc>
        <w:tc>
          <w:tcPr>
            <w:tcW w:w="1038" w:type="dxa"/>
            <w:tcBorders>
              <w:top w:val="nil"/>
              <w:left w:val="nil"/>
              <w:bottom w:val="single" w:sz="4" w:space="0" w:color="auto"/>
              <w:right w:val="single" w:sz="4" w:space="0" w:color="auto"/>
            </w:tcBorders>
            <w:shd w:val="clear" w:color="auto" w:fill="auto"/>
            <w:noWrap/>
            <w:vAlign w:val="bottom"/>
            <w:hideMark/>
          </w:tcPr>
          <w:p w14:paraId="5524907A" w14:textId="77777777" w:rsidR="00930FA6" w:rsidRPr="00930FA6" w:rsidRDefault="00930FA6" w:rsidP="00930FA6">
            <w:pPr>
              <w:autoSpaceDE/>
              <w:autoSpaceDN/>
              <w:adjustRightInd/>
              <w:spacing w:before="0" w:after="0"/>
              <w:rPr>
                <w:rFonts w:ascii="Calibri" w:hAnsi="Calibri" w:cs="Calibri"/>
                <w:color w:val="000000"/>
                <w:sz w:val="18"/>
                <w:szCs w:val="18"/>
              </w:rPr>
            </w:pPr>
            <w:r w:rsidRPr="00930FA6">
              <w:rPr>
                <w:rFonts w:ascii="Calibri" w:hAnsi="Calibri" w:cs="Calibri"/>
                <w:color w:val="000000"/>
                <w:sz w:val="18"/>
                <w:szCs w:val="18"/>
              </w:rPr>
              <w:t>Senior</w:t>
            </w:r>
          </w:p>
        </w:tc>
        <w:tc>
          <w:tcPr>
            <w:tcW w:w="901" w:type="dxa"/>
            <w:tcBorders>
              <w:top w:val="nil"/>
              <w:left w:val="nil"/>
              <w:bottom w:val="single" w:sz="4" w:space="0" w:color="auto"/>
              <w:right w:val="single" w:sz="4" w:space="0" w:color="auto"/>
            </w:tcBorders>
            <w:shd w:val="clear" w:color="auto" w:fill="auto"/>
            <w:noWrap/>
            <w:vAlign w:val="bottom"/>
            <w:hideMark/>
          </w:tcPr>
          <w:p w14:paraId="76C76A97" w14:textId="77777777" w:rsidR="00930FA6" w:rsidRPr="00930FA6" w:rsidRDefault="00930FA6" w:rsidP="00930FA6">
            <w:pPr>
              <w:autoSpaceDE/>
              <w:autoSpaceDN/>
              <w:adjustRightInd/>
              <w:spacing w:before="0" w:after="0"/>
              <w:rPr>
                <w:rFonts w:ascii="Calibri" w:hAnsi="Calibri" w:cs="Calibri"/>
                <w:color w:val="000000"/>
                <w:sz w:val="18"/>
                <w:szCs w:val="18"/>
              </w:rPr>
            </w:pPr>
            <w:r w:rsidRPr="00930FA6">
              <w:rPr>
                <w:rFonts w:ascii="Calibri" w:hAnsi="Calibri" w:cs="Calibri"/>
                <w:color w:val="000000"/>
                <w:sz w:val="18"/>
                <w:szCs w:val="18"/>
              </w:rPr>
              <w:t>HVR</w:t>
            </w:r>
          </w:p>
        </w:tc>
        <w:tc>
          <w:tcPr>
            <w:tcW w:w="940" w:type="dxa"/>
            <w:tcBorders>
              <w:top w:val="nil"/>
              <w:left w:val="nil"/>
              <w:bottom w:val="single" w:sz="4" w:space="0" w:color="auto"/>
              <w:right w:val="single" w:sz="4" w:space="0" w:color="auto"/>
            </w:tcBorders>
            <w:shd w:val="clear" w:color="auto" w:fill="auto"/>
            <w:noWrap/>
            <w:vAlign w:val="bottom"/>
            <w:hideMark/>
          </w:tcPr>
          <w:p w14:paraId="5B510DA0" w14:textId="77777777" w:rsidR="00930FA6" w:rsidRPr="00930FA6" w:rsidRDefault="00930FA6" w:rsidP="00930FA6">
            <w:pPr>
              <w:autoSpaceDE/>
              <w:autoSpaceDN/>
              <w:adjustRightInd/>
              <w:spacing w:before="0" w:after="0"/>
              <w:jc w:val="center"/>
              <w:rPr>
                <w:rFonts w:ascii="Calibri" w:hAnsi="Calibri" w:cs="Calibri"/>
                <w:color w:val="000000"/>
                <w:sz w:val="18"/>
                <w:szCs w:val="18"/>
              </w:rPr>
            </w:pPr>
            <w:r w:rsidRPr="00930FA6">
              <w:rPr>
                <w:rFonts w:ascii="Calibri" w:hAnsi="Calibri" w:cs="Calibri"/>
                <w:color w:val="000000"/>
                <w:sz w:val="18"/>
                <w:szCs w:val="18"/>
              </w:rPr>
              <w:t>Image001</w:t>
            </w:r>
          </w:p>
        </w:tc>
        <w:tc>
          <w:tcPr>
            <w:tcW w:w="1182" w:type="dxa"/>
            <w:tcBorders>
              <w:top w:val="nil"/>
              <w:left w:val="nil"/>
              <w:bottom w:val="single" w:sz="4" w:space="0" w:color="auto"/>
              <w:right w:val="single" w:sz="4" w:space="0" w:color="auto"/>
            </w:tcBorders>
            <w:shd w:val="clear" w:color="auto" w:fill="auto"/>
            <w:noWrap/>
            <w:vAlign w:val="bottom"/>
            <w:hideMark/>
          </w:tcPr>
          <w:p w14:paraId="4F84AD2F" w14:textId="77777777" w:rsidR="00930FA6" w:rsidRPr="00930FA6" w:rsidRDefault="00930FA6" w:rsidP="00930FA6">
            <w:pPr>
              <w:autoSpaceDE/>
              <w:autoSpaceDN/>
              <w:adjustRightInd/>
              <w:spacing w:before="0" w:after="0"/>
              <w:rPr>
                <w:rFonts w:ascii="Calibri" w:hAnsi="Calibri" w:cs="Calibri"/>
                <w:color w:val="000000"/>
                <w:sz w:val="18"/>
                <w:szCs w:val="18"/>
              </w:rPr>
            </w:pPr>
            <w:r w:rsidRPr="00930FA6">
              <w:rPr>
                <w:rFonts w:ascii="Calibri" w:hAnsi="Calibri" w:cs="Calibri"/>
                <w:color w:val="000000"/>
                <w:sz w:val="18"/>
                <w:szCs w:val="18"/>
              </w:rPr>
              <w:t>Caryophyllia smithii</w:t>
            </w:r>
          </w:p>
        </w:tc>
        <w:tc>
          <w:tcPr>
            <w:tcW w:w="1276" w:type="dxa"/>
            <w:tcBorders>
              <w:top w:val="nil"/>
              <w:left w:val="nil"/>
              <w:bottom w:val="single" w:sz="4" w:space="0" w:color="auto"/>
              <w:right w:val="single" w:sz="4" w:space="0" w:color="auto"/>
            </w:tcBorders>
            <w:shd w:val="clear" w:color="auto" w:fill="auto"/>
            <w:noWrap/>
            <w:vAlign w:val="bottom"/>
            <w:hideMark/>
          </w:tcPr>
          <w:p w14:paraId="2FF4B9CB" w14:textId="77777777" w:rsidR="00930FA6" w:rsidRPr="00930FA6" w:rsidRDefault="00930FA6" w:rsidP="00930FA6">
            <w:pPr>
              <w:autoSpaceDE/>
              <w:autoSpaceDN/>
              <w:adjustRightInd/>
              <w:spacing w:before="0" w:after="0"/>
              <w:jc w:val="center"/>
              <w:rPr>
                <w:rFonts w:ascii="Calibri" w:hAnsi="Calibri" w:cs="Calibri"/>
                <w:color w:val="000000"/>
                <w:sz w:val="18"/>
                <w:szCs w:val="18"/>
              </w:rPr>
            </w:pPr>
            <w:r w:rsidRPr="00930FA6">
              <w:rPr>
                <w:rFonts w:ascii="Calibri" w:hAnsi="Calibri" w:cs="Calibri"/>
                <w:color w:val="000000"/>
                <w:sz w:val="18"/>
                <w:szCs w:val="18"/>
              </w:rPr>
              <w:t>50</w:t>
            </w:r>
          </w:p>
        </w:tc>
        <w:tc>
          <w:tcPr>
            <w:tcW w:w="1134" w:type="dxa"/>
            <w:tcBorders>
              <w:top w:val="nil"/>
              <w:left w:val="nil"/>
              <w:bottom w:val="single" w:sz="4" w:space="0" w:color="auto"/>
              <w:right w:val="single" w:sz="4" w:space="0" w:color="auto"/>
            </w:tcBorders>
            <w:shd w:val="clear" w:color="auto" w:fill="auto"/>
            <w:noWrap/>
            <w:vAlign w:val="bottom"/>
            <w:hideMark/>
          </w:tcPr>
          <w:p w14:paraId="5A8872CB" w14:textId="77777777" w:rsidR="00930FA6" w:rsidRPr="00930FA6" w:rsidRDefault="00930FA6" w:rsidP="00930FA6">
            <w:pPr>
              <w:autoSpaceDE/>
              <w:autoSpaceDN/>
              <w:adjustRightInd/>
              <w:spacing w:before="0" w:after="0"/>
              <w:jc w:val="center"/>
              <w:rPr>
                <w:rFonts w:ascii="Calibri" w:hAnsi="Calibri" w:cs="Calibri"/>
                <w:color w:val="000000"/>
                <w:sz w:val="18"/>
                <w:szCs w:val="18"/>
              </w:rPr>
            </w:pPr>
            <w:r w:rsidRPr="00930FA6">
              <w:rPr>
                <w:rFonts w:ascii="Calibri" w:hAnsi="Calibri" w:cs="Calibri"/>
                <w:color w:val="000000"/>
                <w:sz w:val="18"/>
                <w:szCs w:val="18"/>
              </w:rPr>
              <w:t>15</w:t>
            </w:r>
          </w:p>
        </w:tc>
      </w:tr>
      <w:tr w:rsidR="00930FA6" w:rsidRPr="00930FA6" w14:paraId="7F1F560B" w14:textId="77777777" w:rsidTr="00930FA6">
        <w:trPr>
          <w:trHeight w:val="290"/>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44CC8605" w14:textId="77777777" w:rsidR="00930FA6" w:rsidRPr="00930FA6" w:rsidRDefault="00930FA6" w:rsidP="00930FA6">
            <w:pPr>
              <w:autoSpaceDE/>
              <w:autoSpaceDN/>
              <w:adjustRightInd/>
              <w:spacing w:before="0" w:after="0"/>
              <w:rPr>
                <w:rFonts w:ascii="Calibri" w:hAnsi="Calibri" w:cs="Calibri"/>
                <w:color w:val="000000"/>
                <w:sz w:val="18"/>
                <w:szCs w:val="18"/>
              </w:rPr>
            </w:pPr>
            <w:r w:rsidRPr="00930FA6">
              <w:rPr>
                <w:rFonts w:ascii="Calibri" w:hAnsi="Calibri" w:cs="Calibri"/>
                <w:color w:val="000000"/>
                <w:sz w:val="18"/>
                <w:szCs w:val="18"/>
              </w:rPr>
              <w:t>1. Percentage cover</w:t>
            </w:r>
          </w:p>
        </w:tc>
        <w:tc>
          <w:tcPr>
            <w:tcW w:w="1038" w:type="dxa"/>
            <w:tcBorders>
              <w:top w:val="nil"/>
              <w:left w:val="nil"/>
              <w:bottom w:val="single" w:sz="4" w:space="0" w:color="auto"/>
              <w:right w:val="single" w:sz="4" w:space="0" w:color="auto"/>
            </w:tcBorders>
            <w:shd w:val="clear" w:color="auto" w:fill="auto"/>
            <w:noWrap/>
            <w:vAlign w:val="bottom"/>
            <w:hideMark/>
          </w:tcPr>
          <w:p w14:paraId="753E3B70" w14:textId="77777777" w:rsidR="00930FA6" w:rsidRPr="00930FA6" w:rsidRDefault="00930FA6" w:rsidP="00930FA6">
            <w:pPr>
              <w:autoSpaceDE/>
              <w:autoSpaceDN/>
              <w:adjustRightInd/>
              <w:spacing w:before="0" w:after="0"/>
              <w:rPr>
                <w:rFonts w:ascii="Calibri" w:hAnsi="Calibri" w:cs="Calibri"/>
                <w:color w:val="000000"/>
                <w:sz w:val="18"/>
                <w:szCs w:val="18"/>
              </w:rPr>
            </w:pPr>
            <w:r w:rsidRPr="00930FA6">
              <w:rPr>
                <w:rFonts w:ascii="Calibri" w:hAnsi="Calibri" w:cs="Calibri"/>
                <w:color w:val="000000"/>
                <w:sz w:val="18"/>
                <w:szCs w:val="18"/>
              </w:rPr>
              <w:t>Junior</w:t>
            </w:r>
          </w:p>
        </w:tc>
        <w:tc>
          <w:tcPr>
            <w:tcW w:w="901" w:type="dxa"/>
            <w:tcBorders>
              <w:top w:val="nil"/>
              <w:left w:val="nil"/>
              <w:bottom w:val="single" w:sz="4" w:space="0" w:color="auto"/>
              <w:right w:val="single" w:sz="4" w:space="0" w:color="auto"/>
            </w:tcBorders>
            <w:shd w:val="clear" w:color="auto" w:fill="auto"/>
            <w:noWrap/>
            <w:vAlign w:val="bottom"/>
            <w:hideMark/>
          </w:tcPr>
          <w:p w14:paraId="6F7B3EC8" w14:textId="77777777" w:rsidR="00930FA6" w:rsidRPr="00930FA6" w:rsidRDefault="00930FA6" w:rsidP="00930FA6">
            <w:pPr>
              <w:autoSpaceDE/>
              <w:autoSpaceDN/>
              <w:adjustRightInd/>
              <w:spacing w:before="0" w:after="0"/>
              <w:rPr>
                <w:rFonts w:ascii="Calibri" w:hAnsi="Calibri" w:cs="Calibri"/>
                <w:color w:val="000000"/>
                <w:sz w:val="18"/>
                <w:szCs w:val="18"/>
              </w:rPr>
            </w:pPr>
            <w:r w:rsidRPr="00930FA6">
              <w:rPr>
                <w:rFonts w:ascii="Calibri" w:hAnsi="Calibri" w:cs="Calibri"/>
                <w:color w:val="000000"/>
                <w:sz w:val="18"/>
                <w:szCs w:val="18"/>
              </w:rPr>
              <w:t>JB</w:t>
            </w:r>
          </w:p>
        </w:tc>
        <w:tc>
          <w:tcPr>
            <w:tcW w:w="940" w:type="dxa"/>
            <w:tcBorders>
              <w:top w:val="nil"/>
              <w:left w:val="nil"/>
              <w:bottom w:val="single" w:sz="4" w:space="0" w:color="auto"/>
              <w:right w:val="single" w:sz="4" w:space="0" w:color="auto"/>
            </w:tcBorders>
            <w:shd w:val="clear" w:color="auto" w:fill="auto"/>
            <w:noWrap/>
            <w:vAlign w:val="bottom"/>
            <w:hideMark/>
          </w:tcPr>
          <w:p w14:paraId="66246BAD" w14:textId="77777777" w:rsidR="00930FA6" w:rsidRPr="00930FA6" w:rsidRDefault="00930FA6" w:rsidP="00930FA6">
            <w:pPr>
              <w:autoSpaceDE/>
              <w:autoSpaceDN/>
              <w:adjustRightInd/>
              <w:spacing w:before="0" w:after="0"/>
              <w:jc w:val="center"/>
              <w:rPr>
                <w:rFonts w:ascii="Calibri" w:hAnsi="Calibri" w:cs="Calibri"/>
                <w:color w:val="000000"/>
                <w:sz w:val="18"/>
                <w:szCs w:val="18"/>
              </w:rPr>
            </w:pPr>
            <w:r w:rsidRPr="00930FA6">
              <w:rPr>
                <w:rFonts w:ascii="Calibri" w:hAnsi="Calibri" w:cs="Calibri"/>
                <w:color w:val="000000"/>
                <w:sz w:val="18"/>
                <w:szCs w:val="18"/>
              </w:rPr>
              <w:t>Image001</w:t>
            </w:r>
          </w:p>
        </w:tc>
        <w:tc>
          <w:tcPr>
            <w:tcW w:w="1182" w:type="dxa"/>
            <w:tcBorders>
              <w:top w:val="nil"/>
              <w:left w:val="nil"/>
              <w:bottom w:val="single" w:sz="4" w:space="0" w:color="auto"/>
              <w:right w:val="single" w:sz="4" w:space="0" w:color="auto"/>
            </w:tcBorders>
            <w:shd w:val="clear" w:color="auto" w:fill="auto"/>
            <w:noWrap/>
            <w:vAlign w:val="bottom"/>
            <w:hideMark/>
          </w:tcPr>
          <w:p w14:paraId="1E43B0C7" w14:textId="77777777" w:rsidR="00930FA6" w:rsidRPr="00930FA6" w:rsidRDefault="00930FA6" w:rsidP="00930FA6">
            <w:pPr>
              <w:autoSpaceDE/>
              <w:autoSpaceDN/>
              <w:adjustRightInd/>
              <w:spacing w:before="0" w:after="0"/>
              <w:rPr>
                <w:rFonts w:ascii="Calibri" w:hAnsi="Calibri" w:cs="Calibri"/>
                <w:color w:val="000000"/>
                <w:sz w:val="18"/>
                <w:szCs w:val="18"/>
              </w:rPr>
            </w:pPr>
            <w:r w:rsidRPr="00930FA6">
              <w:rPr>
                <w:rFonts w:ascii="Calibri" w:hAnsi="Calibri" w:cs="Calibri"/>
                <w:color w:val="000000"/>
                <w:sz w:val="18"/>
                <w:szCs w:val="18"/>
              </w:rPr>
              <w:t>Caryophyllia smithii</w:t>
            </w:r>
          </w:p>
        </w:tc>
        <w:tc>
          <w:tcPr>
            <w:tcW w:w="1276" w:type="dxa"/>
            <w:tcBorders>
              <w:top w:val="nil"/>
              <w:left w:val="nil"/>
              <w:bottom w:val="single" w:sz="4" w:space="0" w:color="auto"/>
              <w:right w:val="single" w:sz="4" w:space="0" w:color="auto"/>
            </w:tcBorders>
            <w:shd w:val="clear" w:color="auto" w:fill="auto"/>
            <w:noWrap/>
            <w:vAlign w:val="bottom"/>
            <w:hideMark/>
          </w:tcPr>
          <w:p w14:paraId="25E18F79" w14:textId="77777777" w:rsidR="00930FA6" w:rsidRPr="00930FA6" w:rsidRDefault="00930FA6" w:rsidP="00930FA6">
            <w:pPr>
              <w:autoSpaceDE/>
              <w:autoSpaceDN/>
              <w:adjustRightInd/>
              <w:spacing w:before="0" w:after="0"/>
              <w:jc w:val="center"/>
              <w:rPr>
                <w:rFonts w:ascii="Calibri" w:hAnsi="Calibri" w:cs="Calibri"/>
                <w:color w:val="000000"/>
                <w:sz w:val="18"/>
                <w:szCs w:val="18"/>
              </w:rPr>
            </w:pPr>
            <w:r w:rsidRPr="00930FA6">
              <w:rPr>
                <w:rFonts w:ascii="Calibri" w:hAnsi="Calibri" w:cs="Calibri"/>
                <w:color w:val="000000"/>
                <w:sz w:val="18"/>
                <w:szCs w:val="18"/>
              </w:rPr>
              <w:t>NA</w:t>
            </w:r>
          </w:p>
        </w:tc>
        <w:tc>
          <w:tcPr>
            <w:tcW w:w="1134" w:type="dxa"/>
            <w:tcBorders>
              <w:top w:val="nil"/>
              <w:left w:val="nil"/>
              <w:bottom w:val="single" w:sz="4" w:space="0" w:color="auto"/>
              <w:right w:val="single" w:sz="4" w:space="0" w:color="auto"/>
            </w:tcBorders>
            <w:shd w:val="clear" w:color="auto" w:fill="auto"/>
            <w:noWrap/>
            <w:vAlign w:val="bottom"/>
            <w:hideMark/>
          </w:tcPr>
          <w:p w14:paraId="5949CBE1" w14:textId="77777777" w:rsidR="00930FA6" w:rsidRPr="00930FA6" w:rsidRDefault="00930FA6" w:rsidP="00930FA6">
            <w:pPr>
              <w:autoSpaceDE/>
              <w:autoSpaceDN/>
              <w:adjustRightInd/>
              <w:spacing w:before="0" w:after="0"/>
              <w:jc w:val="center"/>
              <w:rPr>
                <w:rFonts w:ascii="Calibri" w:hAnsi="Calibri" w:cs="Calibri"/>
                <w:color w:val="000000"/>
                <w:sz w:val="18"/>
                <w:szCs w:val="18"/>
              </w:rPr>
            </w:pPr>
            <w:r w:rsidRPr="00930FA6">
              <w:rPr>
                <w:rFonts w:ascii="Calibri" w:hAnsi="Calibri" w:cs="Calibri"/>
                <w:color w:val="000000"/>
                <w:sz w:val="18"/>
                <w:szCs w:val="18"/>
              </w:rPr>
              <w:t>NA</w:t>
            </w:r>
          </w:p>
        </w:tc>
      </w:tr>
      <w:tr w:rsidR="00930FA6" w:rsidRPr="00930FA6" w14:paraId="7225DBE1" w14:textId="77777777" w:rsidTr="00930FA6">
        <w:trPr>
          <w:trHeight w:val="290"/>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7034E5FE" w14:textId="77777777" w:rsidR="00930FA6" w:rsidRPr="00930FA6" w:rsidRDefault="00930FA6" w:rsidP="00930FA6">
            <w:pPr>
              <w:autoSpaceDE/>
              <w:autoSpaceDN/>
              <w:adjustRightInd/>
              <w:spacing w:before="0" w:after="0"/>
              <w:rPr>
                <w:rFonts w:ascii="Calibri" w:hAnsi="Calibri" w:cs="Calibri"/>
                <w:color w:val="000000"/>
                <w:sz w:val="18"/>
                <w:szCs w:val="18"/>
              </w:rPr>
            </w:pPr>
            <w:r w:rsidRPr="00930FA6">
              <w:rPr>
                <w:rFonts w:ascii="Calibri" w:hAnsi="Calibri" w:cs="Calibri"/>
                <w:color w:val="000000"/>
                <w:sz w:val="18"/>
                <w:szCs w:val="18"/>
              </w:rPr>
              <w:t>2. Abundance count</w:t>
            </w:r>
          </w:p>
        </w:tc>
        <w:tc>
          <w:tcPr>
            <w:tcW w:w="1038" w:type="dxa"/>
            <w:tcBorders>
              <w:top w:val="nil"/>
              <w:left w:val="nil"/>
              <w:bottom w:val="single" w:sz="4" w:space="0" w:color="auto"/>
              <w:right w:val="single" w:sz="4" w:space="0" w:color="auto"/>
            </w:tcBorders>
            <w:shd w:val="clear" w:color="auto" w:fill="auto"/>
            <w:noWrap/>
            <w:vAlign w:val="bottom"/>
            <w:hideMark/>
          </w:tcPr>
          <w:p w14:paraId="3868472C" w14:textId="77777777" w:rsidR="00930FA6" w:rsidRPr="00930FA6" w:rsidRDefault="00930FA6" w:rsidP="00930FA6">
            <w:pPr>
              <w:autoSpaceDE/>
              <w:autoSpaceDN/>
              <w:adjustRightInd/>
              <w:spacing w:before="0" w:after="0"/>
              <w:rPr>
                <w:rFonts w:ascii="Calibri" w:hAnsi="Calibri" w:cs="Calibri"/>
                <w:color w:val="000000"/>
                <w:sz w:val="18"/>
                <w:szCs w:val="18"/>
              </w:rPr>
            </w:pPr>
            <w:r w:rsidRPr="00930FA6">
              <w:rPr>
                <w:rFonts w:ascii="Calibri" w:hAnsi="Calibri" w:cs="Calibri"/>
                <w:color w:val="000000"/>
                <w:sz w:val="18"/>
                <w:szCs w:val="18"/>
              </w:rPr>
              <w:t>Junior</w:t>
            </w:r>
          </w:p>
        </w:tc>
        <w:tc>
          <w:tcPr>
            <w:tcW w:w="901" w:type="dxa"/>
            <w:tcBorders>
              <w:top w:val="nil"/>
              <w:left w:val="nil"/>
              <w:bottom w:val="single" w:sz="4" w:space="0" w:color="auto"/>
              <w:right w:val="single" w:sz="4" w:space="0" w:color="auto"/>
            </w:tcBorders>
            <w:shd w:val="clear" w:color="auto" w:fill="auto"/>
            <w:noWrap/>
            <w:vAlign w:val="bottom"/>
            <w:hideMark/>
          </w:tcPr>
          <w:p w14:paraId="137F2D3E" w14:textId="77777777" w:rsidR="00930FA6" w:rsidRPr="00930FA6" w:rsidRDefault="00930FA6" w:rsidP="00930FA6">
            <w:pPr>
              <w:autoSpaceDE/>
              <w:autoSpaceDN/>
              <w:adjustRightInd/>
              <w:spacing w:before="0" w:after="0"/>
              <w:rPr>
                <w:rFonts w:ascii="Calibri" w:hAnsi="Calibri" w:cs="Calibri"/>
                <w:color w:val="000000"/>
                <w:sz w:val="18"/>
                <w:szCs w:val="18"/>
              </w:rPr>
            </w:pPr>
            <w:r w:rsidRPr="00930FA6">
              <w:rPr>
                <w:rFonts w:ascii="Calibri" w:hAnsi="Calibri" w:cs="Calibri"/>
                <w:color w:val="000000"/>
                <w:sz w:val="18"/>
                <w:szCs w:val="18"/>
              </w:rPr>
              <w:t>JB</w:t>
            </w:r>
          </w:p>
        </w:tc>
        <w:tc>
          <w:tcPr>
            <w:tcW w:w="940" w:type="dxa"/>
            <w:tcBorders>
              <w:top w:val="nil"/>
              <w:left w:val="nil"/>
              <w:bottom w:val="single" w:sz="4" w:space="0" w:color="auto"/>
              <w:right w:val="single" w:sz="4" w:space="0" w:color="auto"/>
            </w:tcBorders>
            <w:shd w:val="clear" w:color="auto" w:fill="auto"/>
            <w:noWrap/>
            <w:vAlign w:val="bottom"/>
            <w:hideMark/>
          </w:tcPr>
          <w:p w14:paraId="10F7573A" w14:textId="77777777" w:rsidR="00930FA6" w:rsidRPr="00930FA6" w:rsidRDefault="00930FA6" w:rsidP="00930FA6">
            <w:pPr>
              <w:autoSpaceDE/>
              <w:autoSpaceDN/>
              <w:adjustRightInd/>
              <w:spacing w:before="0" w:after="0"/>
              <w:jc w:val="center"/>
              <w:rPr>
                <w:rFonts w:ascii="Calibri" w:hAnsi="Calibri" w:cs="Calibri"/>
                <w:color w:val="000000"/>
                <w:sz w:val="18"/>
                <w:szCs w:val="18"/>
              </w:rPr>
            </w:pPr>
            <w:r w:rsidRPr="00930FA6">
              <w:rPr>
                <w:rFonts w:ascii="Calibri" w:hAnsi="Calibri" w:cs="Calibri"/>
                <w:color w:val="000000"/>
                <w:sz w:val="18"/>
                <w:szCs w:val="18"/>
              </w:rPr>
              <w:t>Image001</w:t>
            </w:r>
          </w:p>
        </w:tc>
        <w:tc>
          <w:tcPr>
            <w:tcW w:w="1182" w:type="dxa"/>
            <w:tcBorders>
              <w:top w:val="nil"/>
              <w:left w:val="nil"/>
              <w:bottom w:val="single" w:sz="4" w:space="0" w:color="auto"/>
              <w:right w:val="single" w:sz="4" w:space="0" w:color="auto"/>
            </w:tcBorders>
            <w:shd w:val="clear" w:color="auto" w:fill="auto"/>
            <w:noWrap/>
            <w:vAlign w:val="bottom"/>
            <w:hideMark/>
          </w:tcPr>
          <w:p w14:paraId="7BDA0C48" w14:textId="77777777" w:rsidR="00930FA6" w:rsidRPr="00930FA6" w:rsidRDefault="00930FA6" w:rsidP="00930FA6">
            <w:pPr>
              <w:autoSpaceDE/>
              <w:autoSpaceDN/>
              <w:adjustRightInd/>
              <w:spacing w:before="0" w:after="0"/>
              <w:rPr>
                <w:rFonts w:ascii="Calibri" w:hAnsi="Calibri" w:cs="Calibri"/>
                <w:color w:val="000000"/>
                <w:sz w:val="18"/>
                <w:szCs w:val="18"/>
              </w:rPr>
            </w:pPr>
            <w:r w:rsidRPr="00930FA6">
              <w:rPr>
                <w:rFonts w:ascii="Calibri" w:hAnsi="Calibri" w:cs="Calibri"/>
                <w:color w:val="000000"/>
                <w:sz w:val="18"/>
                <w:szCs w:val="18"/>
              </w:rPr>
              <w:t>Caryophyllia smithii</w:t>
            </w:r>
          </w:p>
        </w:tc>
        <w:tc>
          <w:tcPr>
            <w:tcW w:w="1276" w:type="dxa"/>
            <w:tcBorders>
              <w:top w:val="nil"/>
              <w:left w:val="nil"/>
              <w:bottom w:val="single" w:sz="4" w:space="0" w:color="auto"/>
              <w:right w:val="single" w:sz="4" w:space="0" w:color="auto"/>
            </w:tcBorders>
            <w:shd w:val="clear" w:color="auto" w:fill="auto"/>
            <w:noWrap/>
            <w:vAlign w:val="bottom"/>
            <w:hideMark/>
          </w:tcPr>
          <w:p w14:paraId="7716198B" w14:textId="77777777" w:rsidR="00930FA6" w:rsidRPr="00930FA6" w:rsidRDefault="00930FA6" w:rsidP="00930FA6">
            <w:pPr>
              <w:autoSpaceDE/>
              <w:autoSpaceDN/>
              <w:adjustRightInd/>
              <w:spacing w:before="0" w:after="0"/>
              <w:jc w:val="center"/>
              <w:rPr>
                <w:rFonts w:ascii="Calibri" w:hAnsi="Calibri" w:cs="Calibri"/>
                <w:color w:val="000000"/>
                <w:sz w:val="18"/>
                <w:szCs w:val="18"/>
              </w:rPr>
            </w:pPr>
            <w:r w:rsidRPr="00930FA6">
              <w:rPr>
                <w:rFonts w:ascii="Calibri" w:hAnsi="Calibri" w:cs="Calibri"/>
                <w:color w:val="000000"/>
                <w:sz w:val="18"/>
                <w:szCs w:val="18"/>
              </w:rPr>
              <w:t>15</w:t>
            </w:r>
          </w:p>
        </w:tc>
        <w:tc>
          <w:tcPr>
            <w:tcW w:w="1134" w:type="dxa"/>
            <w:tcBorders>
              <w:top w:val="nil"/>
              <w:left w:val="nil"/>
              <w:bottom w:val="single" w:sz="4" w:space="0" w:color="auto"/>
              <w:right w:val="single" w:sz="4" w:space="0" w:color="auto"/>
            </w:tcBorders>
            <w:shd w:val="clear" w:color="auto" w:fill="auto"/>
            <w:noWrap/>
            <w:vAlign w:val="bottom"/>
            <w:hideMark/>
          </w:tcPr>
          <w:p w14:paraId="25DEDF36" w14:textId="77777777" w:rsidR="00930FA6" w:rsidRPr="00930FA6" w:rsidRDefault="00930FA6" w:rsidP="00930FA6">
            <w:pPr>
              <w:autoSpaceDE/>
              <w:autoSpaceDN/>
              <w:adjustRightInd/>
              <w:spacing w:before="0" w:after="0"/>
              <w:jc w:val="center"/>
              <w:rPr>
                <w:rFonts w:ascii="Calibri" w:hAnsi="Calibri" w:cs="Calibri"/>
                <w:color w:val="000000"/>
                <w:sz w:val="18"/>
                <w:szCs w:val="18"/>
              </w:rPr>
            </w:pPr>
            <w:r w:rsidRPr="00930FA6">
              <w:rPr>
                <w:rFonts w:ascii="Calibri" w:hAnsi="Calibri" w:cs="Calibri"/>
                <w:color w:val="000000"/>
                <w:sz w:val="18"/>
                <w:szCs w:val="18"/>
              </w:rPr>
              <w:t>15</w:t>
            </w:r>
          </w:p>
        </w:tc>
      </w:tr>
      <w:tr w:rsidR="00930FA6" w:rsidRPr="00930FA6" w14:paraId="28489CD5" w14:textId="77777777" w:rsidTr="00930FA6">
        <w:trPr>
          <w:trHeight w:val="290"/>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31712899" w14:textId="77777777" w:rsidR="00930FA6" w:rsidRPr="00930FA6" w:rsidRDefault="00930FA6" w:rsidP="00930FA6">
            <w:pPr>
              <w:autoSpaceDE/>
              <w:autoSpaceDN/>
              <w:adjustRightInd/>
              <w:spacing w:before="0" w:after="0"/>
              <w:rPr>
                <w:rFonts w:ascii="Calibri" w:hAnsi="Calibri" w:cs="Calibri"/>
                <w:color w:val="000000"/>
                <w:sz w:val="18"/>
                <w:szCs w:val="18"/>
              </w:rPr>
            </w:pPr>
            <w:r w:rsidRPr="00930FA6">
              <w:rPr>
                <w:rFonts w:ascii="Calibri" w:hAnsi="Calibri" w:cs="Calibri"/>
                <w:color w:val="000000"/>
                <w:sz w:val="18"/>
                <w:szCs w:val="18"/>
              </w:rPr>
              <w:t>3. SACFOR</w:t>
            </w:r>
          </w:p>
        </w:tc>
        <w:tc>
          <w:tcPr>
            <w:tcW w:w="1038" w:type="dxa"/>
            <w:tcBorders>
              <w:top w:val="nil"/>
              <w:left w:val="nil"/>
              <w:bottom w:val="single" w:sz="4" w:space="0" w:color="auto"/>
              <w:right w:val="single" w:sz="4" w:space="0" w:color="auto"/>
            </w:tcBorders>
            <w:shd w:val="clear" w:color="auto" w:fill="auto"/>
            <w:noWrap/>
            <w:vAlign w:val="bottom"/>
            <w:hideMark/>
          </w:tcPr>
          <w:p w14:paraId="5D2F31BF" w14:textId="77777777" w:rsidR="00930FA6" w:rsidRPr="00930FA6" w:rsidRDefault="00930FA6" w:rsidP="00930FA6">
            <w:pPr>
              <w:autoSpaceDE/>
              <w:autoSpaceDN/>
              <w:adjustRightInd/>
              <w:spacing w:before="0" w:after="0"/>
              <w:rPr>
                <w:rFonts w:ascii="Calibri" w:hAnsi="Calibri" w:cs="Calibri"/>
                <w:color w:val="000000"/>
                <w:sz w:val="18"/>
                <w:szCs w:val="18"/>
              </w:rPr>
            </w:pPr>
            <w:r w:rsidRPr="00930FA6">
              <w:rPr>
                <w:rFonts w:ascii="Calibri" w:hAnsi="Calibri" w:cs="Calibri"/>
                <w:color w:val="000000"/>
                <w:sz w:val="18"/>
                <w:szCs w:val="18"/>
              </w:rPr>
              <w:t>Junior</w:t>
            </w:r>
          </w:p>
        </w:tc>
        <w:tc>
          <w:tcPr>
            <w:tcW w:w="901" w:type="dxa"/>
            <w:tcBorders>
              <w:top w:val="nil"/>
              <w:left w:val="nil"/>
              <w:bottom w:val="single" w:sz="4" w:space="0" w:color="auto"/>
              <w:right w:val="single" w:sz="4" w:space="0" w:color="auto"/>
            </w:tcBorders>
            <w:shd w:val="clear" w:color="auto" w:fill="auto"/>
            <w:noWrap/>
            <w:vAlign w:val="bottom"/>
            <w:hideMark/>
          </w:tcPr>
          <w:p w14:paraId="7694671E" w14:textId="77777777" w:rsidR="00930FA6" w:rsidRPr="00930FA6" w:rsidRDefault="00930FA6" w:rsidP="00930FA6">
            <w:pPr>
              <w:autoSpaceDE/>
              <w:autoSpaceDN/>
              <w:adjustRightInd/>
              <w:spacing w:before="0" w:after="0"/>
              <w:rPr>
                <w:rFonts w:ascii="Calibri" w:hAnsi="Calibri" w:cs="Calibri"/>
                <w:color w:val="000000"/>
                <w:sz w:val="18"/>
                <w:szCs w:val="18"/>
              </w:rPr>
            </w:pPr>
            <w:r w:rsidRPr="00930FA6">
              <w:rPr>
                <w:rFonts w:ascii="Calibri" w:hAnsi="Calibri" w:cs="Calibri"/>
                <w:color w:val="000000"/>
                <w:sz w:val="18"/>
                <w:szCs w:val="18"/>
              </w:rPr>
              <w:t>JB</w:t>
            </w:r>
          </w:p>
        </w:tc>
        <w:tc>
          <w:tcPr>
            <w:tcW w:w="940" w:type="dxa"/>
            <w:tcBorders>
              <w:top w:val="nil"/>
              <w:left w:val="nil"/>
              <w:bottom w:val="single" w:sz="4" w:space="0" w:color="auto"/>
              <w:right w:val="single" w:sz="4" w:space="0" w:color="auto"/>
            </w:tcBorders>
            <w:shd w:val="clear" w:color="auto" w:fill="auto"/>
            <w:noWrap/>
            <w:vAlign w:val="bottom"/>
            <w:hideMark/>
          </w:tcPr>
          <w:p w14:paraId="3644D7F8" w14:textId="77777777" w:rsidR="00930FA6" w:rsidRPr="00930FA6" w:rsidRDefault="00930FA6" w:rsidP="00930FA6">
            <w:pPr>
              <w:autoSpaceDE/>
              <w:autoSpaceDN/>
              <w:adjustRightInd/>
              <w:spacing w:before="0" w:after="0"/>
              <w:jc w:val="center"/>
              <w:rPr>
                <w:rFonts w:ascii="Calibri" w:hAnsi="Calibri" w:cs="Calibri"/>
                <w:color w:val="000000"/>
                <w:sz w:val="18"/>
                <w:szCs w:val="18"/>
              </w:rPr>
            </w:pPr>
            <w:r w:rsidRPr="00930FA6">
              <w:rPr>
                <w:rFonts w:ascii="Calibri" w:hAnsi="Calibri" w:cs="Calibri"/>
                <w:color w:val="000000"/>
                <w:sz w:val="18"/>
                <w:szCs w:val="18"/>
              </w:rPr>
              <w:t>Image001</w:t>
            </w:r>
          </w:p>
        </w:tc>
        <w:tc>
          <w:tcPr>
            <w:tcW w:w="1182" w:type="dxa"/>
            <w:tcBorders>
              <w:top w:val="nil"/>
              <w:left w:val="nil"/>
              <w:bottom w:val="single" w:sz="4" w:space="0" w:color="auto"/>
              <w:right w:val="single" w:sz="4" w:space="0" w:color="auto"/>
            </w:tcBorders>
            <w:shd w:val="clear" w:color="auto" w:fill="auto"/>
            <w:noWrap/>
            <w:vAlign w:val="bottom"/>
            <w:hideMark/>
          </w:tcPr>
          <w:p w14:paraId="0A1E187E" w14:textId="77777777" w:rsidR="00930FA6" w:rsidRPr="00930FA6" w:rsidRDefault="00930FA6" w:rsidP="00930FA6">
            <w:pPr>
              <w:autoSpaceDE/>
              <w:autoSpaceDN/>
              <w:adjustRightInd/>
              <w:spacing w:before="0" w:after="0"/>
              <w:rPr>
                <w:rFonts w:ascii="Calibri" w:hAnsi="Calibri" w:cs="Calibri"/>
                <w:color w:val="000000"/>
                <w:sz w:val="18"/>
                <w:szCs w:val="18"/>
              </w:rPr>
            </w:pPr>
            <w:r w:rsidRPr="00930FA6">
              <w:rPr>
                <w:rFonts w:ascii="Calibri" w:hAnsi="Calibri" w:cs="Calibri"/>
                <w:color w:val="000000"/>
                <w:sz w:val="18"/>
                <w:szCs w:val="18"/>
              </w:rPr>
              <w:t>Caryophyllia smithii</w:t>
            </w:r>
          </w:p>
        </w:tc>
        <w:tc>
          <w:tcPr>
            <w:tcW w:w="1276" w:type="dxa"/>
            <w:tcBorders>
              <w:top w:val="nil"/>
              <w:left w:val="nil"/>
              <w:bottom w:val="single" w:sz="4" w:space="0" w:color="auto"/>
              <w:right w:val="single" w:sz="4" w:space="0" w:color="auto"/>
            </w:tcBorders>
            <w:shd w:val="clear" w:color="auto" w:fill="auto"/>
            <w:noWrap/>
            <w:vAlign w:val="bottom"/>
            <w:hideMark/>
          </w:tcPr>
          <w:p w14:paraId="3F9E539E" w14:textId="77777777" w:rsidR="00930FA6" w:rsidRPr="00930FA6" w:rsidRDefault="00930FA6" w:rsidP="00930FA6">
            <w:pPr>
              <w:autoSpaceDE/>
              <w:autoSpaceDN/>
              <w:adjustRightInd/>
              <w:spacing w:before="0" w:after="0"/>
              <w:jc w:val="center"/>
              <w:rPr>
                <w:rFonts w:ascii="Calibri" w:hAnsi="Calibri" w:cs="Calibri"/>
                <w:color w:val="000000"/>
                <w:sz w:val="18"/>
                <w:szCs w:val="18"/>
              </w:rPr>
            </w:pPr>
            <w:r w:rsidRPr="00930FA6">
              <w:rPr>
                <w:rFonts w:ascii="Calibri" w:hAnsi="Calibri" w:cs="Calibri"/>
                <w:color w:val="000000"/>
                <w:sz w:val="18"/>
                <w:szCs w:val="18"/>
              </w:rPr>
              <w:t>C</w:t>
            </w:r>
          </w:p>
        </w:tc>
        <w:tc>
          <w:tcPr>
            <w:tcW w:w="1134" w:type="dxa"/>
            <w:tcBorders>
              <w:top w:val="nil"/>
              <w:left w:val="nil"/>
              <w:bottom w:val="single" w:sz="4" w:space="0" w:color="auto"/>
              <w:right w:val="single" w:sz="4" w:space="0" w:color="auto"/>
            </w:tcBorders>
            <w:shd w:val="clear" w:color="auto" w:fill="auto"/>
            <w:noWrap/>
            <w:vAlign w:val="bottom"/>
            <w:hideMark/>
          </w:tcPr>
          <w:p w14:paraId="37FAB6EE" w14:textId="77777777" w:rsidR="00930FA6" w:rsidRPr="00930FA6" w:rsidRDefault="00930FA6" w:rsidP="00930FA6">
            <w:pPr>
              <w:autoSpaceDE/>
              <w:autoSpaceDN/>
              <w:adjustRightInd/>
              <w:spacing w:before="0" w:after="0"/>
              <w:jc w:val="center"/>
              <w:rPr>
                <w:rFonts w:ascii="Calibri" w:hAnsi="Calibri" w:cs="Calibri"/>
                <w:color w:val="000000"/>
                <w:sz w:val="18"/>
                <w:szCs w:val="18"/>
              </w:rPr>
            </w:pPr>
            <w:r w:rsidRPr="00930FA6">
              <w:rPr>
                <w:rFonts w:ascii="Calibri" w:hAnsi="Calibri" w:cs="Calibri"/>
                <w:color w:val="000000"/>
                <w:sz w:val="18"/>
                <w:szCs w:val="18"/>
              </w:rPr>
              <w:t>10</w:t>
            </w:r>
          </w:p>
        </w:tc>
      </w:tr>
      <w:tr w:rsidR="00930FA6" w:rsidRPr="00930FA6" w14:paraId="5BA913D2" w14:textId="77777777" w:rsidTr="00930FA6">
        <w:trPr>
          <w:trHeight w:val="290"/>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04B55F17" w14:textId="77777777" w:rsidR="00930FA6" w:rsidRPr="00930FA6" w:rsidRDefault="00930FA6" w:rsidP="00930FA6">
            <w:pPr>
              <w:autoSpaceDE/>
              <w:autoSpaceDN/>
              <w:adjustRightInd/>
              <w:spacing w:before="0" w:after="0"/>
              <w:rPr>
                <w:rFonts w:ascii="Calibri" w:hAnsi="Calibri" w:cs="Calibri"/>
                <w:color w:val="000000"/>
                <w:sz w:val="18"/>
                <w:szCs w:val="18"/>
              </w:rPr>
            </w:pPr>
            <w:r w:rsidRPr="00930FA6">
              <w:rPr>
                <w:rFonts w:ascii="Calibri" w:hAnsi="Calibri" w:cs="Calibri"/>
                <w:color w:val="000000"/>
                <w:sz w:val="18"/>
                <w:szCs w:val="18"/>
              </w:rPr>
              <w:t>4. Point intercept</w:t>
            </w:r>
          </w:p>
        </w:tc>
        <w:tc>
          <w:tcPr>
            <w:tcW w:w="1038" w:type="dxa"/>
            <w:tcBorders>
              <w:top w:val="nil"/>
              <w:left w:val="nil"/>
              <w:bottom w:val="single" w:sz="4" w:space="0" w:color="auto"/>
              <w:right w:val="single" w:sz="4" w:space="0" w:color="auto"/>
            </w:tcBorders>
            <w:shd w:val="clear" w:color="auto" w:fill="auto"/>
            <w:noWrap/>
            <w:vAlign w:val="bottom"/>
            <w:hideMark/>
          </w:tcPr>
          <w:p w14:paraId="3D0DA250" w14:textId="77777777" w:rsidR="00930FA6" w:rsidRPr="00930FA6" w:rsidRDefault="00930FA6" w:rsidP="00930FA6">
            <w:pPr>
              <w:autoSpaceDE/>
              <w:autoSpaceDN/>
              <w:adjustRightInd/>
              <w:spacing w:before="0" w:after="0"/>
              <w:rPr>
                <w:rFonts w:ascii="Calibri" w:hAnsi="Calibri" w:cs="Calibri"/>
                <w:color w:val="000000"/>
                <w:sz w:val="18"/>
                <w:szCs w:val="18"/>
              </w:rPr>
            </w:pPr>
            <w:r w:rsidRPr="00930FA6">
              <w:rPr>
                <w:rFonts w:ascii="Calibri" w:hAnsi="Calibri" w:cs="Calibri"/>
                <w:color w:val="000000"/>
                <w:sz w:val="18"/>
                <w:szCs w:val="18"/>
              </w:rPr>
              <w:t>Junior</w:t>
            </w:r>
          </w:p>
        </w:tc>
        <w:tc>
          <w:tcPr>
            <w:tcW w:w="901" w:type="dxa"/>
            <w:tcBorders>
              <w:top w:val="nil"/>
              <w:left w:val="nil"/>
              <w:bottom w:val="single" w:sz="4" w:space="0" w:color="auto"/>
              <w:right w:val="single" w:sz="4" w:space="0" w:color="auto"/>
            </w:tcBorders>
            <w:shd w:val="clear" w:color="auto" w:fill="auto"/>
            <w:noWrap/>
            <w:vAlign w:val="bottom"/>
            <w:hideMark/>
          </w:tcPr>
          <w:p w14:paraId="4F18B04D" w14:textId="77777777" w:rsidR="00930FA6" w:rsidRPr="00930FA6" w:rsidRDefault="00930FA6" w:rsidP="00930FA6">
            <w:pPr>
              <w:autoSpaceDE/>
              <w:autoSpaceDN/>
              <w:adjustRightInd/>
              <w:spacing w:before="0" w:after="0"/>
              <w:rPr>
                <w:rFonts w:ascii="Calibri" w:hAnsi="Calibri" w:cs="Calibri"/>
                <w:color w:val="000000"/>
                <w:sz w:val="18"/>
                <w:szCs w:val="18"/>
              </w:rPr>
            </w:pPr>
            <w:r w:rsidRPr="00930FA6">
              <w:rPr>
                <w:rFonts w:ascii="Calibri" w:hAnsi="Calibri" w:cs="Calibri"/>
                <w:color w:val="000000"/>
                <w:sz w:val="18"/>
                <w:szCs w:val="18"/>
              </w:rPr>
              <w:t>JB</w:t>
            </w:r>
          </w:p>
        </w:tc>
        <w:tc>
          <w:tcPr>
            <w:tcW w:w="940" w:type="dxa"/>
            <w:tcBorders>
              <w:top w:val="nil"/>
              <w:left w:val="nil"/>
              <w:bottom w:val="single" w:sz="4" w:space="0" w:color="auto"/>
              <w:right w:val="single" w:sz="4" w:space="0" w:color="auto"/>
            </w:tcBorders>
            <w:shd w:val="clear" w:color="auto" w:fill="auto"/>
            <w:noWrap/>
            <w:vAlign w:val="bottom"/>
            <w:hideMark/>
          </w:tcPr>
          <w:p w14:paraId="013060A1" w14:textId="77777777" w:rsidR="00930FA6" w:rsidRPr="00930FA6" w:rsidRDefault="00930FA6" w:rsidP="00930FA6">
            <w:pPr>
              <w:autoSpaceDE/>
              <w:autoSpaceDN/>
              <w:adjustRightInd/>
              <w:spacing w:before="0" w:after="0"/>
              <w:jc w:val="center"/>
              <w:rPr>
                <w:rFonts w:ascii="Calibri" w:hAnsi="Calibri" w:cs="Calibri"/>
                <w:color w:val="000000"/>
                <w:sz w:val="18"/>
                <w:szCs w:val="18"/>
              </w:rPr>
            </w:pPr>
            <w:r w:rsidRPr="00930FA6">
              <w:rPr>
                <w:rFonts w:ascii="Calibri" w:hAnsi="Calibri" w:cs="Calibri"/>
                <w:color w:val="000000"/>
                <w:sz w:val="18"/>
                <w:szCs w:val="18"/>
              </w:rPr>
              <w:t>Image001</w:t>
            </w:r>
          </w:p>
        </w:tc>
        <w:tc>
          <w:tcPr>
            <w:tcW w:w="1182" w:type="dxa"/>
            <w:tcBorders>
              <w:top w:val="nil"/>
              <w:left w:val="nil"/>
              <w:bottom w:val="single" w:sz="4" w:space="0" w:color="auto"/>
              <w:right w:val="single" w:sz="4" w:space="0" w:color="auto"/>
            </w:tcBorders>
            <w:shd w:val="clear" w:color="auto" w:fill="auto"/>
            <w:noWrap/>
            <w:vAlign w:val="bottom"/>
            <w:hideMark/>
          </w:tcPr>
          <w:p w14:paraId="37F7AE1F" w14:textId="77777777" w:rsidR="00930FA6" w:rsidRPr="00930FA6" w:rsidRDefault="00930FA6" w:rsidP="00930FA6">
            <w:pPr>
              <w:autoSpaceDE/>
              <w:autoSpaceDN/>
              <w:adjustRightInd/>
              <w:spacing w:before="0" w:after="0"/>
              <w:rPr>
                <w:rFonts w:ascii="Calibri" w:hAnsi="Calibri" w:cs="Calibri"/>
                <w:color w:val="000000"/>
                <w:sz w:val="18"/>
                <w:szCs w:val="18"/>
              </w:rPr>
            </w:pPr>
            <w:r w:rsidRPr="00930FA6">
              <w:rPr>
                <w:rFonts w:ascii="Calibri" w:hAnsi="Calibri" w:cs="Calibri"/>
                <w:color w:val="000000"/>
                <w:sz w:val="18"/>
                <w:szCs w:val="18"/>
              </w:rPr>
              <w:t>Caryophyllia smithii</w:t>
            </w:r>
          </w:p>
        </w:tc>
        <w:tc>
          <w:tcPr>
            <w:tcW w:w="1276" w:type="dxa"/>
            <w:tcBorders>
              <w:top w:val="nil"/>
              <w:left w:val="nil"/>
              <w:bottom w:val="single" w:sz="4" w:space="0" w:color="auto"/>
              <w:right w:val="single" w:sz="4" w:space="0" w:color="auto"/>
            </w:tcBorders>
            <w:shd w:val="clear" w:color="auto" w:fill="auto"/>
            <w:noWrap/>
            <w:vAlign w:val="bottom"/>
            <w:hideMark/>
          </w:tcPr>
          <w:p w14:paraId="33DFA67E" w14:textId="77777777" w:rsidR="00930FA6" w:rsidRPr="00930FA6" w:rsidRDefault="00930FA6" w:rsidP="00930FA6">
            <w:pPr>
              <w:autoSpaceDE/>
              <w:autoSpaceDN/>
              <w:adjustRightInd/>
              <w:spacing w:before="0" w:after="0"/>
              <w:jc w:val="center"/>
              <w:rPr>
                <w:rFonts w:ascii="Calibri" w:hAnsi="Calibri" w:cs="Calibri"/>
                <w:color w:val="000000"/>
                <w:sz w:val="18"/>
                <w:szCs w:val="18"/>
              </w:rPr>
            </w:pPr>
            <w:r w:rsidRPr="00930FA6">
              <w:rPr>
                <w:rFonts w:ascii="Calibri" w:hAnsi="Calibri" w:cs="Calibri"/>
                <w:color w:val="000000"/>
                <w:sz w:val="18"/>
                <w:szCs w:val="18"/>
              </w:rPr>
              <w:t>3</w:t>
            </w:r>
          </w:p>
        </w:tc>
        <w:tc>
          <w:tcPr>
            <w:tcW w:w="1134" w:type="dxa"/>
            <w:tcBorders>
              <w:top w:val="nil"/>
              <w:left w:val="nil"/>
              <w:bottom w:val="single" w:sz="4" w:space="0" w:color="auto"/>
              <w:right w:val="single" w:sz="4" w:space="0" w:color="auto"/>
            </w:tcBorders>
            <w:shd w:val="clear" w:color="auto" w:fill="auto"/>
            <w:noWrap/>
            <w:vAlign w:val="bottom"/>
            <w:hideMark/>
          </w:tcPr>
          <w:p w14:paraId="2602FCCD" w14:textId="77777777" w:rsidR="00930FA6" w:rsidRPr="00930FA6" w:rsidRDefault="00930FA6" w:rsidP="00930FA6">
            <w:pPr>
              <w:autoSpaceDE/>
              <w:autoSpaceDN/>
              <w:adjustRightInd/>
              <w:spacing w:before="0" w:after="0"/>
              <w:jc w:val="center"/>
              <w:rPr>
                <w:rFonts w:ascii="Calibri" w:hAnsi="Calibri" w:cs="Calibri"/>
                <w:color w:val="000000"/>
                <w:sz w:val="18"/>
                <w:szCs w:val="18"/>
              </w:rPr>
            </w:pPr>
            <w:r w:rsidRPr="00930FA6">
              <w:rPr>
                <w:rFonts w:ascii="Calibri" w:hAnsi="Calibri" w:cs="Calibri"/>
                <w:color w:val="000000"/>
                <w:sz w:val="18"/>
                <w:szCs w:val="18"/>
              </w:rPr>
              <w:t>8</w:t>
            </w:r>
          </w:p>
        </w:tc>
      </w:tr>
      <w:tr w:rsidR="00930FA6" w:rsidRPr="00930FA6" w14:paraId="6E4A973C" w14:textId="77777777" w:rsidTr="00930FA6">
        <w:trPr>
          <w:trHeight w:val="290"/>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006A46D8" w14:textId="77777777" w:rsidR="00930FA6" w:rsidRPr="00930FA6" w:rsidRDefault="00930FA6" w:rsidP="00930FA6">
            <w:pPr>
              <w:autoSpaceDE/>
              <w:autoSpaceDN/>
              <w:adjustRightInd/>
              <w:spacing w:before="0" w:after="0"/>
              <w:rPr>
                <w:rFonts w:ascii="Calibri" w:hAnsi="Calibri" w:cs="Calibri"/>
                <w:color w:val="000000"/>
                <w:sz w:val="18"/>
                <w:szCs w:val="18"/>
              </w:rPr>
            </w:pPr>
            <w:r w:rsidRPr="00930FA6">
              <w:rPr>
                <w:rFonts w:ascii="Calibri" w:hAnsi="Calibri" w:cs="Calibri"/>
                <w:color w:val="000000"/>
                <w:sz w:val="18"/>
                <w:szCs w:val="18"/>
              </w:rPr>
              <w:t>5. Frequency of occurrence (25 cells)</w:t>
            </w:r>
          </w:p>
        </w:tc>
        <w:tc>
          <w:tcPr>
            <w:tcW w:w="1038" w:type="dxa"/>
            <w:tcBorders>
              <w:top w:val="nil"/>
              <w:left w:val="nil"/>
              <w:bottom w:val="single" w:sz="4" w:space="0" w:color="auto"/>
              <w:right w:val="single" w:sz="4" w:space="0" w:color="auto"/>
            </w:tcBorders>
            <w:shd w:val="clear" w:color="auto" w:fill="auto"/>
            <w:noWrap/>
            <w:vAlign w:val="bottom"/>
            <w:hideMark/>
          </w:tcPr>
          <w:p w14:paraId="082C80FF" w14:textId="77777777" w:rsidR="00930FA6" w:rsidRPr="00930FA6" w:rsidRDefault="00930FA6" w:rsidP="00930FA6">
            <w:pPr>
              <w:autoSpaceDE/>
              <w:autoSpaceDN/>
              <w:adjustRightInd/>
              <w:spacing w:before="0" w:after="0"/>
              <w:rPr>
                <w:rFonts w:ascii="Calibri" w:hAnsi="Calibri" w:cs="Calibri"/>
                <w:color w:val="000000"/>
                <w:sz w:val="18"/>
                <w:szCs w:val="18"/>
              </w:rPr>
            </w:pPr>
            <w:r w:rsidRPr="00930FA6">
              <w:rPr>
                <w:rFonts w:ascii="Calibri" w:hAnsi="Calibri" w:cs="Calibri"/>
                <w:color w:val="000000"/>
                <w:sz w:val="18"/>
                <w:szCs w:val="18"/>
              </w:rPr>
              <w:t>Junior</w:t>
            </w:r>
          </w:p>
        </w:tc>
        <w:tc>
          <w:tcPr>
            <w:tcW w:w="901" w:type="dxa"/>
            <w:tcBorders>
              <w:top w:val="nil"/>
              <w:left w:val="nil"/>
              <w:bottom w:val="single" w:sz="4" w:space="0" w:color="auto"/>
              <w:right w:val="single" w:sz="4" w:space="0" w:color="auto"/>
            </w:tcBorders>
            <w:shd w:val="clear" w:color="auto" w:fill="auto"/>
            <w:noWrap/>
            <w:vAlign w:val="bottom"/>
            <w:hideMark/>
          </w:tcPr>
          <w:p w14:paraId="2E5D76C7" w14:textId="77777777" w:rsidR="00930FA6" w:rsidRPr="00930FA6" w:rsidRDefault="00930FA6" w:rsidP="00930FA6">
            <w:pPr>
              <w:autoSpaceDE/>
              <w:autoSpaceDN/>
              <w:adjustRightInd/>
              <w:spacing w:before="0" w:after="0"/>
              <w:rPr>
                <w:rFonts w:ascii="Calibri" w:hAnsi="Calibri" w:cs="Calibri"/>
                <w:color w:val="000000"/>
                <w:sz w:val="18"/>
                <w:szCs w:val="18"/>
              </w:rPr>
            </w:pPr>
            <w:r w:rsidRPr="00930FA6">
              <w:rPr>
                <w:rFonts w:ascii="Calibri" w:hAnsi="Calibri" w:cs="Calibri"/>
                <w:color w:val="000000"/>
                <w:sz w:val="18"/>
                <w:szCs w:val="18"/>
              </w:rPr>
              <w:t>JB</w:t>
            </w:r>
          </w:p>
        </w:tc>
        <w:tc>
          <w:tcPr>
            <w:tcW w:w="940" w:type="dxa"/>
            <w:tcBorders>
              <w:top w:val="nil"/>
              <w:left w:val="nil"/>
              <w:bottom w:val="single" w:sz="4" w:space="0" w:color="auto"/>
              <w:right w:val="single" w:sz="4" w:space="0" w:color="auto"/>
            </w:tcBorders>
            <w:shd w:val="clear" w:color="auto" w:fill="auto"/>
            <w:noWrap/>
            <w:vAlign w:val="bottom"/>
            <w:hideMark/>
          </w:tcPr>
          <w:p w14:paraId="52A281DA" w14:textId="77777777" w:rsidR="00930FA6" w:rsidRPr="00930FA6" w:rsidRDefault="00930FA6" w:rsidP="00930FA6">
            <w:pPr>
              <w:autoSpaceDE/>
              <w:autoSpaceDN/>
              <w:adjustRightInd/>
              <w:spacing w:before="0" w:after="0"/>
              <w:jc w:val="center"/>
              <w:rPr>
                <w:rFonts w:ascii="Calibri" w:hAnsi="Calibri" w:cs="Calibri"/>
                <w:color w:val="000000"/>
                <w:sz w:val="18"/>
                <w:szCs w:val="18"/>
              </w:rPr>
            </w:pPr>
            <w:r w:rsidRPr="00930FA6">
              <w:rPr>
                <w:rFonts w:ascii="Calibri" w:hAnsi="Calibri" w:cs="Calibri"/>
                <w:color w:val="000000"/>
                <w:sz w:val="18"/>
                <w:szCs w:val="18"/>
              </w:rPr>
              <w:t>Image001</w:t>
            </w:r>
          </w:p>
        </w:tc>
        <w:tc>
          <w:tcPr>
            <w:tcW w:w="1182" w:type="dxa"/>
            <w:tcBorders>
              <w:top w:val="nil"/>
              <w:left w:val="nil"/>
              <w:bottom w:val="single" w:sz="4" w:space="0" w:color="auto"/>
              <w:right w:val="single" w:sz="4" w:space="0" w:color="auto"/>
            </w:tcBorders>
            <w:shd w:val="clear" w:color="auto" w:fill="auto"/>
            <w:noWrap/>
            <w:vAlign w:val="bottom"/>
            <w:hideMark/>
          </w:tcPr>
          <w:p w14:paraId="3F5C6A50" w14:textId="77777777" w:rsidR="00930FA6" w:rsidRPr="00930FA6" w:rsidRDefault="00930FA6" w:rsidP="00930FA6">
            <w:pPr>
              <w:autoSpaceDE/>
              <w:autoSpaceDN/>
              <w:adjustRightInd/>
              <w:spacing w:before="0" w:after="0"/>
              <w:rPr>
                <w:rFonts w:ascii="Calibri" w:hAnsi="Calibri" w:cs="Calibri"/>
                <w:color w:val="000000"/>
                <w:sz w:val="18"/>
                <w:szCs w:val="18"/>
              </w:rPr>
            </w:pPr>
            <w:r w:rsidRPr="00930FA6">
              <w:rPr>
                <w:rFonts w:ascii="Calibri" w:hAnsi="Calibri" w:cs="Calibri"/>
                <w:color w:val="000000"/>
                <w:sz w:val="18"/>
                <w:szCs w:val="18"/>
              </w:rPr>
              <w:t>Caryophyllia smithii</w:t>
            </w:r>
          </w:p>
        </w:tc>
        <w:tc>
          <w:tcPr>
            <w:tcW w:w="1276" w:type="dxa"/>
            <w:tcBorders>
              <w:top w:val="nil"/>
              <w:left w:val="nil"/>
              <w:bottom w:val="single" w:sz="4" w:space="0" w:color="auto"/>
              <w:right w:val="single" w:sz="4" w:space="0" w:color="auto"/>
            </w:tcBorders>
            <w:shd w:val="clear" w:color="auto" w:fill="auto"/>
            <w:noWrap/>
            <w:vAlign w:val="bottom"/>
            <w:hideMark/>
          </w:tcPr>
          <w:p w14:paraId="5767669D" w14:textId="77777777" w:rsidR="00930FA6" w:rsidRPr="00930FA6" w:rsidRDefault="00930FA6" w:rsidP="00930FA6">
            <w:pPr>
              <w:autoSpaceDE/>
              <w:autoSpaceDN/>
              <w:adjustRightInd/>
              <w:spacing w:before="0" w:after="0"/>
              <w:jc w:val="center"/>
              <w:rPr>
                <w:rFonts w:ascii="Calibri" w:hAnsi="Calibri" w:cs="Calibri"/>
                <w:color w:val="000000"/>
                <w:sz w:val="18"/>
                <w:szCs w:val="18"/>
              </w:rPr>
            </w:pPr>
            <w:r w:rsidRPr="00930FA6">
              <w:rPr>
                <w:rFonts w:ascii="Calibri" w:hAnsi="Calibri" w:cs="Calibri"/>
                <w:color w:val="000000"/>
                <w:sz w:val="18"/>
                <w:szCs w:val="18"/>
              </w:rPr>
              <w:t>15</w:t>
            </w:r>
          </w:p>
        </w:tc>
        <w:tc>
          <w:tcPr>
            <w:tcW w:w="1134" w:type="dxa"/>
            <w:tcBorders>
              <w:top w:val="nil"/>
              <w:left w:val="nil"/>
              <w:bottom w:val="single" w:sz="4" w:space="0" w:color="auto"/>
              <w:right w:val="single" w:sz="4" w:space="0" w:color="auto"/>
            </w:tcBorders>
            <w:shd w:val="clear" w:color="auto" w:fill="auto"/>
            <w:noWrap/>
            <w:vAlign w:val="bottom"/>
            <w:hideMark/>
          </w:tcPr>
          <w:p w14:paraId="34D86FED" w14:textId="77777777" w:rsidR="00930FA6" w:rsidRPr="00930FA6" w:rsidRDefault="00930FA6" w:rsidP="00930FA6">
            <w:pPr>
              <w:autoSpaceDE/>
              <w:autoSpaceDN/>
              <w:adjustRightInd/>
              <w:spacing w:before="0" w:after="0"/>
              <w:jc w:val="center"/>
              <w:rPr>
                <w:rFonts w:ascii="Calibri" w:hAnsi="Calibri" w:cs="Calibri"/>
                <w:color w:val="000000"/>
                <w:sz w:val="18"/>
                <w:szCs w:val="18"/>
              </w:rPr>
            </w:pPr>
            <w:r w:rsidRPr="00930FA6">
              <w:rPr>
                <w:rFonts w:ascii="Calibri" w:hAnsi="Calibri" w:cs="Calibri"/>
                <w:color w:val="000000"/>
                <w:sz w:val="18"/>
                <w:szCs w:val="18"/>
              </w:rPr>
              <w:t>8</w:t>
            </w:r>
          </w:p>
        </w:tc>
      </w:tr>
      <w:tr w:rsidR="00930FA6" w:rsidRPr="00930FA6" w14:paraId="78CC635E" w14:textId="77777777" w:rsidTr="00930FA6">
        <w:trPr>
          <w:trHeight w:val="290"/>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3E98C538" w14:textId="77777777" w:rsidR="00930FA6" w:rsidRPr="00930FA6" w:rsidRDefault="00930FA6" w:rsidP="00930FA6">
            <w:pPr>
              <w:autoSpaceDE/>
              <w:autoSpaceDN/>
              <w:adjustRightInd/>
              <w:spacing w:before="0" w:after="0"/>
              <w:rPr>
                <w:rFonts w:ascii="Calibri" w:hAnsi="Calibri" w:cs="Calibri"/>
                <w:color w:val="000000"/>
                <w:sz w:val="18"/>
                <w:szCs w:val="18"/>
              </w:rPr>
            </w:pPr>
            <w:r w:rsidRPr="00930FA6">
              <w:rPr>
                <w:rFonts w:ascii="Calibri" w:hAnsi="Calibri" w:cs="Calibri"/>
                <w:color w:val="000000"/>
                <w:sz w:val="18"/>
                <w:szCs w:val="18"/>
              </w:rPr>
              <w:t>6. Frequency of occurrence (100 cells)</w:t>
            </w:r>
          </w:p>
        </w:tc>
        <w:tc>
          <w:tcPr>
            <w:tcW w:w="1038" w:type="dxa"/>
            <w:tcBorders>
              <w:top w:val="nil"/>
              <w:left w:val="nil"/>
              <w:bottom w:val="single" w:sz="4" w:space="0" w:color="auto"/>
              <w:right w:val="single" w:sz="4" w:space="0" w:color="auto"/>
            </w:tcBorders>
            <w:shd w:val="clear" w:color="auto" w:fill="auto"/>
            <w:noWrap/>
            <w:vAlign w:val="bottom"/>
            <w:hideMark/>
          </w:tcPr>
          <w:p w14:paraId="05D2C8E5" w14:textId="77777777" w:rsidR="00930FA6" w:rsidRPr="00930FA6" w:rsidRDefault="00930FA6" w:rsidP="00930FA6">
            <w:pPr>
              <w:autoSpaceDE/>
              <w:autoSpaceDN/>
              <w:adjustRightInd/>
              <w:spacing w:before="0" w:after="0"/>
              <w:rPr>
                <w:rFonts w:ascii="Calibri" w:hAnsi="Calibri" w:cs="Calibri"/>
                <w:color w:val="000000"/>
                <w:sz w:val="18"/>
                <w:szCs w:val="18"/>
              </w:rPr>
            </w:pPr>
            <w:r w:rsidRPr="00930FA6">
              <w:rPr>
                <w:rFonts w:ascii="Calibri" w:hAnsi="Calibri" w:cs="Calibri"/>
                <w:color w:val="000000"/>
                <w:sz w:val="18"/>
                <w:szCs w:val="18"/>
              </w:rPr>
              <w:t>Junior</w:t>
            </w:r>
          </w:p>
        </w:tc>
        <w:tc>
          <w:tcPr>
            <w:tcW w:w="901" w:type="dxa"/>
            <w:tcBorders>
              <w:top w:val="nil"/>
              <w:left w:val="nil"/>
              <w:bottom w:val="single" w:sz="4" w:space="0" w:color="auto"/>
              <w:right w:val="single" w:sz="4" w:space="0" w:color="auto"/>
            </w:tcBorders>
            <w:shd w:val="clear" w:color="auto" w:fill="auto"/>
            <w:noWrap/>
            <w:vAlign w:val="bottom"/>
            <w:hideMark/>
          </w:tcPr>
          <w:p w14:paraId="02719A9D" w14:textId="77777777" w:rsidR="00930FA6" w:rsidRPr="00930FA6" w:rsidRDefault="00930FA6" w:rsidP="00930FA6">
            <w:pPr>
              <w:autoSpaceDE/>
              <w:autoSpaceDN/>
              <w:adjustRightInd/>
              <w:spacing w:before="0" w:after="0"/>
              <w:rPr>
                <w:rFonts w:ascii="Calibri" w:hAnsi="Calibri" w:cs="Calibri"/>
                <w:color w:val="000000"/>
                <w:sz w:val="18"/>
                <w:szCs w:val="18"/>
              </w:rPr>
            </w:pPr>
            <w:r w:rsidRPr="00930FA6">
              <w:rPr>
                <w:rFonts w:ascii="Calibri" w:hAnsi="Calibri" w:cs="Calibri"/>
                <w:color w:val="000000"/>
                <w:sz w:val="18"/>
                <w:szCs w:val="18"/>
              </w:rPr>
              <w:t>JB</w:t>
            </w:r>
          </w:p>
        </w:tc>
        <w:tc>
          <w:tcPr>
            <w:tcW w:w="940" w:type="dxa"/>
            <w:tcBorders>
              <w:top w:val="nil"/>
              <w:left w:val="nil"/>
              <w:bottom w:val="single" w:sz="4" w:space="0" w:color="auto"/>
              <w:right w:val="single" w:sz="4" w:space="0" w:color="auto"/>
            </w:tcBorders>
            <w:shd w:val="clear" w:color="auto" w:fill="auto"/>
            <w:noWrap/>
            <w:vAlign w:val="bottom"/>
            <w:hideMark/>
          </w:tcPr>
          <w:p w14:paraId="5B452CF6" w14:textId="77777777" w:rsidR="00930FA6" w:rsidRPr="00930FA6" w:rsidRDefault="00930FA6" w:rsidP="00930FA6">
            <w:pPr>
              <w:autoSpaceDE/>
              <w:autoSpaceDN/>
              <w:adjustRightInd/>
              <w:spacing w:before="0" w:after="0"/>
              <w:jc w:val="center"/>
              <w:rPr>
                <w:rFonts w:ascii="Calibri" w:hAnsi="Calibri" w:cs="Calibri"/>
                <w:color w:val="000000"/>
                <w:sz w:val="18"/>
                <w:szCs w:val="18"/>
              </w:rPr>
            </w:pPr>
            <w:r w:rsidRPr="00930FA6">
              <w:rPr>
                <w:rFonts w:ascii="Calibri" w:hAnsi="Calibri" w:cs="Calibri"/>
                <w:color w:val="000000"/>
                <w:sz w:val="18"/>
                <w:szCs w:val="18"/>
              </w:rPr>
              <w:t>Image001</w:t>
            </w:r>
          </w:p>
        </w:tc>
        <w:tc>
          <w:tcPr>
            <w:tcW w:w="1182" w:type="dxa"/>
            <w:tcBorders>
              <w:top w:val="nil"/>
              <w:left w:val="nil"/>
              <w:bottom w:val="single" w:sz="4" w:space="0" w:color="auto"/>
              <w:right w:val="single" w:sz="4" w:space="0" w:color="auto"/>
            </w:tcBorders>
            <w:shd w:val="clear" w:color="auto" w:fill="auto"/>
            <w:noWrap/>
            <w:vAlign w:val="bottom"/>
            <w:hideMark/>
          </w:tcPr>
          <w:p w14:paraId="07DAAE7E" w14:textId="77777777" w:rsidR="00930FA6" w:rsidRPr="00930FA6" w:rsidRDefault="00930FA6" w:rsidP="00930FA6">
            <w:pPr>
              <w:autoSpaceDE/>
              <w:autoSpaceDN/>
              <w:adjustRightInd/>
              <w:spacing w:before="0" w:after="0"/>
              <w:rPr>
                <w:rFonts w:ascii="Calibri" w:hAnsi="Calibri" w:cs="Calibri"/>
                <w:color w:val="000000"/>
                <w:sz w:val="18"/>
                <w:szCs w:val="18"/>
              </w:rPr>
            </w:pPr>
            <w:r w:rsidRPr="00930FA6">
              <w:rPr>
                <w:rFonts w:ascii="Calibri" w:hAnsi="Calibri" w:cs="Calibri"/>
                <w:color w:val="000000"/>
                <w:sz w:val="18"/>
                <w:szCs w:val="18"/>
              </w:rPr>
              <w:t>Caryophyllia smithii</w:t>
            </w:r>
          </w:p>
        </w:tc>
        <w:tc>
          <w:tcPr>
            <w:tcW w:w="1276" w:type="dxa"/>
            <w:tcBorders>
              <w:top w:val="nil"/>
              <w:left w:val="nil"/>
              <w:bottom w:val="single" w:sz="4" w:space="0" w:color="auto"/>
              <w:right w:val="single" w:sz="4" w:space="0" w:color="auto"/>
            </w:tcBorders>
            <w:shd w:val="clear" w:color="auto" w:fill="auto"/>
            <w:noWrap/>
            <w:vAlign w:val="bottom"/>
            <w:hideMark/>
          </w:tcPr>
          <w:p w14:paraId="6B64C913" w14:textId="77777777" w:rsidR="00930FA6" w:rsidRPr="00930FA6" w:rsidRDefault="00930FA6" w:rsidP="00930FA6">
            <w:pPr>
              <w:autoSpaceDE/>
              <w:autoSpaceDN/>
              <w:adjustRightInd/>
              <w:spacing w:before="0" w:after="0"/>
              <w:jc w:val="center"/>
              <w:rPr>
                <w:rFonts w:ascii="Calibri" w:hAnsi="Calibri" w:cs="Calibri"/>
                <w:color w:val="000000"/>
                <w:sz w:val="18"/>
                <w:szCs w:val="18"/>
              </w:rPr>
            </w:pPr>
            <w:r w:rsidRPr="00930FA6">
              <w:rPr>
                <w:rFonts w:ascii="Calibri" w:hAnsi="Calibri" w:cs="Calibri"/>
                <w:color w:val="000000"/>
                <w:sz w:val="18"/>
                <w:szCs w:val="18"/>
              </w:rPr>
              <w:t>50</w:t>
            </w:r>
          </w:p>
        </w:tc>
        <w:tc>
          <w:tcPr>
            <w:tcW w:w="1134" w:type="dxa"/>
            <w:tcBorders>
              <w:top w:val="nil"/>
              <w:left w:val="nil"/>
              <w:bottom w:val="single" w:sz="4" w:space="0" w:color="auto"/>
              <w:right w:val="single" w:sz="4" w:space="0" w:color="auto"/>
            </w:tcBorders>
            <w:shd w:val="clear" w:color="auto" w:fill="auto"/>
            <w:noWrap/>
            <w:vAlign w:val="bottom"/>
            <w:hideMark/>
          </w:tcPr>
          <w:p w14:paraId="1482CBAD" w14:textId="77777777" w:rsidR="00930FA6" w:rsidRPr="00930FA6" w:rsidRDefault="00930FA6" w:rsidP="00930FA6">
            <w:pPr>
              <w:autoSpaceDE/>
              <w:autoSpaceDN/>
              <w:adjustRightInd/>
              <w:spacing w:before="0" w:after="0"/>
              <w:jc w:val="center"/>
              <w:rPr>
                <w:rFonts w:ascii="Calibri" w:hAnsi="Calibri" w:cs="Calibri"/>
                <w:color w:val="000000"/>
                <w:sz w:val="18"/>
                <w:szCs w:val="18"/>
              </w:rPr>
            </w:pPr>
            <w:r w:rsidRPr="00930FA6">
              <w:rPr>
                <w:rFonts w:ascii="Calibri" w:hAnsi="Calibri" w:cs="Calibri"/>
                <w:color w:val="000000"/>
                <w:sz w:val="18"/>
                <w:szCs w:val="18"/>
              </w:rPr>
              <w:t>15</w:t>
            </w:r>
          </w:p>
        </w:tc>
      </w:tr>
    </w:tbl>
    <w:p w14:paraId="540CFDD7" w14:textId="77777777" w:rsidR="00494519" w:rsidRDefault="00494519" w:rsidP="00A12981"/>
    <w:sectPr w:rsidR="00494519" w:rsidSect="001641C9">
      <w:headerReference w:type="default" r:id="rId18"/>
      <w:footerReference w:type="even" r:id="rId19"/>
      <w:footerReference w:type="default" r:id="rId20"/>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03C139" w14:textId="77777777" w:rsidR="00F5781D" w:rsidRDefault="00F5781D" w:rsidP="004A500C">
      <w:pPr>
        <w:spacing w:before="0" w:after="0"/>
      </w:pPr>
      <w:r>
        <w:separator/>
      </w:r>
    </w:p>
  </w:endnote>
  <w:endnote w:type="continuationSeparator" w:id="0">
    <w:p w14:paraId="4ABCDF46" w14:textId="77777777" w:rsidR="00F5781D" w:rsidRDefault="00F5781D"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7C883" w14:textId="77777777" w:rsidR="00F5781D" w:rsidRDefault="00F5781D"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4B5429DF" w14:textId="77777777" w:rsidR="00F5781D" w:rsidRDefault="00F5781D"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626D7" w14:textId="55FA614C" w:rsidR="00F5781D" w:rsidRDefault="00F5781D"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sidR="008E225C">
      <w:rPr>
        <w:rStyle w:val="PageNumber"/>
        <w:noProof/>
      </w:rPr>
      <w:t>2</w:t>
    </w:r>
    <w:r w:rsidRPr="00F73243">
      <w:rPr>
        <w:rStyle w:val="PageNumber"/>
      </w:rPr>
      <w:fldChar w:fldCharType="end"/>
    </w:r>
  </w:p>
  <w:p w14:paraId="01CCCE44" w14:textId="77777777" w:rsidR="00F5781D" w:rsidRDefault="00F5781D"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7138D9" w14:textId="77777777" w:rsidR="00F5781D" w:rsidRDefault="00F5781D" w:rsidP="004A500C">
      <w:pPr>
        <w:spacing w:before="0" w:after="0"/>
      </w:pPr>
      <w:r>
        <w:separator/>
      </w:r>
    </w:p>
  </w:footnote>
  <w:footnote w:type="continuationSeparator" w:id="0">
    <w:p w14:paraId="3B0F1371" w14:textId="77777777" w:rsidR="00F5781D" w:rsidRDefault="00F5781D" w:rsidP="004A500C">
      <w:pPr>
        <w:spacing w:before="0" w:after="0"/>
      </w:pPr>
      <w:r>
        <w:continuationSeparator/>
      </w:r>
    </w:p>
  </w:footnote>
  <w:footnote w:id="1">
    <w:p w14:paraId="503ED27A" w14:textId="77777777" w:rsidR="00F5781D" w:rsidRDefault="00F5781D" w:rsidP="005F5F91">
      <w:pPr>
        <w:pStyle w:val="FootnoteText"/>
      </w:pPr>
      <w:r>
        <w:rPr>
          <w:rStyle w:val="FootnoteReference"/>
        </w:rPr>
        <w:footnoteRef/>
      </w:r>
      <w:r>
        <w:t xml:space="preserve"> </w:t>
      </w:r>
      <w:r w:rsidRPr="000F5BB3">
        <w:rPr>
          <w:sz w:val="18"/>
          <w:szCs w:val="18"/>
        </w:rPr>
        <w:t xml:space="preserve">NMBAQC Epibiota Operational Guidelines, URL: </w:t>
      </w:r>
      <w:hyperlink r:id="rId1" w:history="1">
        <w:r w:rsidRPr="000F5BB3">
          <w:rPr>
            <w:rStyle w:val="Hyperlink"/>
            <w:sz w:val="18"/>
            <w:szCs w:val="18"/>
          </w:rPr>
          <w:t>http://www.nmbaqcs.org/media/1591/epibiota_operational_guidelines_final.pdf</w:t>
        </w:r>
      </w:hyperlink>
      <w:r>
        <w:t xml:space="preserve"> </w:t>
      </w:r>
    </w:p>
  </w:footnote>
  <w:footnote w:id="2">
    <w:p w14:paraId="151D6E7C" w14:textId="77777777" w:rsidR="00F5781D" w:rsidRDefault="00F5781D" w:rsidP="00141DE2">
      <w:pPr>
        <w:pStyle w:val="FootnoteText"/>
      </w:pPr>
      <w:r>
        <w:rPr>
          <w:rStyle w:val="FootnoteReference"/>
        </w:rPr>
        <w:footnoteRef/>
      </w:r>
      <w:r>
        <w:t xml:space="preserve"> </w:t>
      </w:r>
      <w:r w:rsidRPr="00080852">
        <w:rPr>
          <w:sz w:val="18"/>
          <w:szCs w:val="18"/>
        </w:rPr>
        <w:t xml:space="preserve">NMBAQC Epibiota Interpretation Guidelines, URL: </w:t>
      </w:r>
      <w:hyperlink r:id="rId2" w:history="1">
        <w:r w:rsidRPr="00080852">
          <w:rPr>
            <w:rStyle w:val="Hyperlink"/>
            <w:sz w:val="18"/>
            <w:szCs w:val="18"/>
          </w:rPr>
          <w:t>http://www.nmbaqcs.org/media/1643/nmbaqc_epibiota_interpretation_guidelines_final.pdf</w:t>
        </w:r>
      </w:hyperlink>
      <w:r>
        <w:t xml:space="preserve"> </w:t>
      </w:r>
    </w:p>
  </w:footnote>
  <w:footnote w:id="3">
    <w:p w14:paraId="25244E8F" w14:textId="77777777" w:rsidR="00F5781D" w:rsidRPr="001641C9" w:rsidRDefault="00F5781D" w:rsidP="009212FD">
      <w:pPr>
        <w:pStyle w:val="FootnoteText"/>
        <w:rPr>
          <w:sz w:val="18"/>
          <w:szCs w:val="18"/>
        </w:rPr>
      </w:pPr>
      <w:r>
        <w:rPr>
          <w:rStyle w:val="FootnoteReference"/>
        </w:rPr>
        <w:footnoteRef/>
      </w:r>
      <w:r>
        <w:t xml:space="preserve"> </w:t>
      </w:r>
      <w:r w:rsidRPr="001641C9">
        <w:rPr>
          <w:sz w:val="18"/>
          <w:szCs w:val="18"/>
        </w:rPr>
        <w:t xml:space="preserve">NMBAQC Epibiota Interpretation Guidelines, URL: </w:t>
      </w:r>
      <w:hyperlink r:id="rId3" w:history="1">
        <w:r w:rsidRPr="001641C9">
          <w:rPr>
            <w:rStyle w:val="Hyperlink"/>
            <w:sz w:val="18"/>
            <w:szCs w:val="18"/>
          </w:rPr>
          <w:t>http://www.nmbaqcs.org/media/1643/nmbaqc_epibiota_interpretation_guidelines_final.pdf</w:t>
        </w:r>
      </w:hyperlink>
      <w:r w:rsidRPr="001641C9">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D6CE6" w14:textId="77777777" w:rsidR="00F5781D" w:rsidRDefault="00F5781D">
    <w:pPr>
      <w:pStyle w:val="Header"/>
    </w:pPr>
    <w:r>
      <w:tab/>
    </w:r>
    <w:r>
      <w:tab/>
      <w:t>October 2018</w:t>
    </w:r>
  </w:p>
  <w:p w14:paraId="3467A05A" w14:textId="77777777" w:rsidR="00F5781D" w:rsidRDefault="00F578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475B3C"/>
    <w:multiLevelType w:val="hybridMultilevel"/>
    <w:tmpl w:val="8BA6C5F6"/>
    <w:lvl w:ilvl="0" w:tplc="9BF6DBFA">
      <w:start w:val="1"/>
      <w:numFmt w:val="bullet"/>
      <w:lvlText w:val=""/>
      <w:lvlJc w:val="left"/>
      <w:pPr>
        <w:ind w:left="794" w:hanging="39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96258F"/>
    <w:multiLevelType w:val="hybridMultilevel"/>
    <w:tmpl w:val="5B98408C"/>
    <w:lvl w:ilvl="0" w:tplc="BFD62ACC">
      <w:start w:val="1"/>
      <w:numFmt w:val="bullet"/>
      <w:lvlText w:val=""/>
      <w:lvlJc w:val="left"/>
      <w:pPr>
        <w:ind w:left="794" w:hanging="397"/>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4"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BF77FC"/>
    <w:multiLevelType w:val="hybridMultilevel"/>
    <w:tmpl w:val="AB8CC728"/>
    <w:lvl w:ilvl="0" w:tplc="23FE098E">
      <w:start w:val="1"/>
      <w:numFmt w:val="bullet"/>
      <w:lvlText w:val="o"/>
      <w:lvlJc w:val="left"/>
      <w:pPr>
        <w:ind w:left="1117" w:hanging="397"/>
      </w:pPr>
      <w:rPr>
        <w:rFonts w:ascii="Courier New" w:hAnsi="Courier New" w:hint="default"/>
      </w:rPr>
    </w:lvl>
    <w:lvl w:ilvl="1" w:tplc="08090003" w:tentative="1">
      <w:start w:val="1"/>
      <w:numFmt w:val="bullet"/>
      <w:lvlText w:val="o"/>
      <w:lvlJc w:val="left"/>
      <w:pPr>
        <w:ind w:left="1366" w:hanging="360"/>
      </w:pPr>
      <w:rPr>
        <w:rFonts w:ascii="Courier New" w:hAnsi="Courier New" w:cs="Courier New" w:hint="default"/>
      </w:rPr>
    </w:lvl>
    <w:lvl w:ilvl="2" w:tplc="08090005" w:tentative="1">
      <w:start w:val="1"/>
      <w:numFmt w:val="bullet"/>
      <w:lvlText w:val=""/>
      <w:lvlJc w:val="left"/>
      <w:pPr>
        <w:ind w:left="2086" w:hanging="360"/>
      </w:pPr>
      <w:rPr>
        <w:rFonts w:ascii="Wingdings" w:hAnsi="Wingdings" w:hint="default"/>
      </w:rPr>
    </w:lvl>
    <w:lvl w:ilvl="3" w:tplc="08090001" w:tentative="1">
      <w:start w:val="1"/>
      <w:numFmt w:val="bullet"/>
      <w:lvlText w:val=""/>
      <w:lvlJc w:val="left"/>
      <w:pPr>
        <w:ind w:left="2806" w:hanging="360"/>
      </w:pPr>
      <w:rPr>
        <w:rFonts w:ascii="Symbol" w:hAnsi="Symbol" w:hint="default"/>
      </w:rPr>
    </w:lvl>
    <w:lvl w:ilvl="4" w:tplc="08090003" w:tentative="1">
      <w:start w:val="1"/>
      <w:numFmt w:val="bullet"/>
      <w:lvlText w:val="o"/>
      <w:lvlJc w:val="left"/>
      <w:pPr>
        <w:ind w:left="3526" w:hanging="360"/>
      </w:pPr>
      <w:rPr>
        <w:rFonts w:ascii="Courier New" w:hAnsi="Courier New" w:cs="Courier New" w:hint="default"/>
      </w:rPr>
    </w:lvl>
    <w:lvl w:ilvl="5" w:tplc="08090005" w:tentative="1">
      <w:start w:val="1"/>
      <w:numFmt w:val="bullet"/>
      <w:lvlText w:val=""/>
      <w:lvlJc w:val="left"/>
      <w:pPr>
        <w:ind w:left="4246" w:hanging="360"/>
      </w:pPr>
      <w:rPr>
        <w:rFonts w:ascii="Wingdings" w:hAnsi="Wingdings" w:hint="default"/>
      </w:rPr>
    </w:lvl>
    <w:lvl w:ilvl="6" w:tplc="08090001" w:tentative="1">
      <w:start w:val="1"/>
      <w:numFmt w:val="bullet"/>
      <w:lvlText w:val=""/>
      <w:lvlJc w:val="left"/>
      <w:pPr>
        <w:ind w:left="4966" w:hanging="360"/>
      </w:pPr>
      <w:rPr>
        <w:rFonts w:ascii="Symbol" w:hAnsi="Symbol" w:hint="default"/>
      </w:rPr>
    </w:lvl>
    <w:lvl w:ilvl="7" w:tplc="08090003" w:tentative="1">
      <w:start w:val="1"/>
      <w:numFmt w:val="bullet"/>
      <w:lvlText w:val="o"/>
      <w:lvlJc w:val="left"/>
      <w:pPr>
        <w:ind w:left="5686" w:hanging="360"/>
      </w:pPr>
      <w:rPr>
        <w:rFonts w:ascii="Courier New" w:hAnsi="Courier New" w:cs="Courier New" w:hint="default"/>
      </w:rPr>
    </w:lvl>
    <w:lvl w:ilvl="8" w:tplc="08090005" w:tentative="1">
      <w:start w:val="1"/>
      <w:numFmt w:val="bullet"/>
      <w:lvlText w:val=""/>
      <w:lvlJc w:val="left"/>
      <w:pPr>
        <w:ind w:left="6406" w:hanging="360"/>
      </w:pPr>
      <w:rPr>
        <w:rFonts w:ascii="Wingdings" w:hAnsi="Wingdings" w:hint="default"/>
      </w:rPr>
    </w:lvl>
  </w:abstractNum>
  <w:abstractNum w:abstractNumId="7"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3FD7483"/>
    <w:multiLevelType w:val="hybridMultilevel"/>
    <w:tmpl w:val="4322C0BE"/>
    <w:lvl w:ilvl="0" w:tplc="23FE098E">
      <w:start w:val="1"/>
      <w:numFmt w:val="bullet"/>
      <w:lvlText w:val="o"/>
      <w:lvlJc w:val="left"/>
      <w:pPr>
        <w:ind w:left="1191" w:hanging="397"/>
      </w:pPr>
      <w:rPr>
        <w:rFonts w:ascii="Courier New" w:hAnsi="Courier New" w:hint="default"/>
      </w:rPr>
    </w:lvl>
    <w:lvl w:ilvl="1" w:tplc="08090003" w:tentative="1">
      <w:start w:val="1"/>
      <w:numFmt w:val="bullet"/>
      <w:lvlText w:val="o"/>
      <w:lvlJc w:val="left"/>
      <w:pPr>
        <w:ind w:left="1883" w:hanging="360"/>
      </w:pPr>
      <w:rPr>
        <w:rFonts w:ascii="Courier New" w:hAnsi="Courier New" w:cs="Courier New" w:hint="default"/>
      </w:rPr>
    </w:lvl>
    <w:lvl w:ilvl="2" w:tplc="08090005" w:tentative="1">
      <w:start w:val="1"/>
      <w:numFmt w:val="bullet"/>
      <w:lvlText w:val=""/>
      <w:lvlJc w:val="left"/>
      <w:pPr>
        <w:ind w:left="2603" w:hanging="360"/>
      </w:pPr>
      <w:rPr>
        <w:rFonts w:ascii="Wingdings" w:hAnsi="Wingdings" w:hint="default"/>
      </w:rPr>
    </w:lvl>
    <w:lvl w:ilvl="3" w:tplc="08090001" w:tentative="1">
      <w:start w:val="1"/>
      <w:numFmt w:val="bullet"/>
      <w:lvlText w:val=""/>
      <w:lvlJc w:val="left"/>
      <w:pPr>
        <w:ind w:left="3323" w:hanging="360"/>
      </w:pPr>
      <w:rPr>
        <w:rFonts w:ascii="Symbol" w:hAnsi="Symbol" w:hint="default"/>
      </w:rPr>
    </w:lvl>
    <w:lvl w:ilvl="4" w:tplc="08090003" w:tentative="1">
      <w:start w:val="1"/>
      <w:numFmt w:val="bullet"/>
      <w:lvlText w:val="o"/>
      <w:lvlJc w:val="left"/>
      <w:pPr>
        <w:ind w:left="4043" w:hanging="360"/>
      </w:pPr>
      <w:rPr>
        <w:rFonts w:ascii="Courier New" w:hAnsi="Courier New" w:cs="Courier New" w:hint="default"/>
      </w:rPr>
    </w:lvl>
    <w:lvl w:ilvl="5" w:tplc="08090005" w:tentative="1">
      <w:start w:val="1"/>
      <w:numFmt w:val="bullet"/>
      <w:lvlText w:val=""/>
      <w:lvlJc w:val="left"/>
      <w:pPr>
        <w:ind w:left="4763" w:hanging="360"/>
      </w:pPr>
      <w:rPr>
        <w:rFonts w:ascii="Wingdings" w:hAnsi="Wingdings" w:hint="default"/>
      </w:rPr>
    </w:lvl>
    <w:lvl w:ilvl="6" w:tplc="08090001" w:tentative="1">
      <w:start w:val="1"/>
      <w:numFmt w:val="bullet"/>
      <w:lvlText w:val=""/>
      <w:lvlJc w:val="left"/>
      <w:pPr>
        <w:ind w:left="5483" w:hanging="360"/>
      </w:pPr>
      <w:rPr>
        <w:rFonts w:ascii="Symbol" w:hAnsi="Symbol" w:hint="default"/>
      </w:rPr>
    </w:lvl>
    <w:lvl w:ilvl="7" w:tplc="08090003" w:tentative="1">
      <w:start w:val="1"/>
      <w:numFmt w:val="bullet"/>
      <w:lvlText w:val="o"/>
      <w:lvlJc w:val="left"/>
      <w:pPr>
        <w:ind w:left="6203" w:hanging="360"/>
      </w:pPr>
      <w:rPr>
        <w:rFonts w:ascii="Courier New" w:hAnsi="Courier New" w:cs="Courier New" w:hint="default"/>
      </w:rPr>
    </w:lvl>
    <w:lvl w:ilvl="8" w:tplc="08090005" w:tentative="1">
      <w:start w:val="1"/>
      <w:numFmt w:val="bullet"/>
      <w:lvlText w:val=""/>
      <w:lvlJc w:val="left"/>
      <w:pPr>
        <w:ind w:left="6923" w:hanging="360"/>
      </w:pPr>
      <w:rPr>
        <w:rFonts w:ascii="Wingdings" w:hAnsi="Wingdings" w:hint="default"/>
      </w:rPr>
    </w:lvl>
  </w:abstractNum>
  <w:abstractNum w:abstractNumId="9"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11362C"/>
    <w:multiLevelType w:val="multilevel"/>
    <w:tmpl w:val="93406F66"/>
    <w:lvl w:ilvl="0">
      <w:start w:val="1"/>
      <w:numFmt w:val="decimal"/>
      <w:lvlText w:val="%1."/>
      <w:lvlJc w:val="left"/>
      <w:pPr>
        <w:ind w:left="1588" w:hanging="397"/>
      </w:pPr>
      <w:rPr>
        <w:rFonts w:hint="default"/>
      </w:rPr>
    </w:lvl>
    <w:lvl w:ilvl="1">
      <w:start w:val="3"/>
      <w:numFmt w:val="decimal"/>
      <w:isLgl/>
      <w:lvlText w:val="%1.%2."/>
      <w:lvlJc w:val="left"/>
      <w:pPr>
        <w:ind w:left="397" w:hanging="397"/>
      </w:pPr>
      <w:rPr>
        <w:rFonts w:hint="default"/>
      </w:rPr>
    </w:lvl>
    <w:lvl w:ilvl="2">
      <w:start w:val="1"/>
      <w:numFmt w:val="decimal"/>
      <w:isLgl/>
      <w:lvlText w:val="%1.%2.%3."/>
      <w:lvlJc w:val="left"/>
      <w:pPr>
        <w:ind w:left="1117" w:hanging="720"/>
      </w:pPr>
      <w:rPr>
        <w:rFonts w:hint="default"/>
      </w:rPr>
    </w:lvl>
    <w:lvl w:ilvl="3">
      <w:start w:val="1"/>
      <w:numFmt w:val="decimal"/>
      <w:isLgl/>
      <w:lvlText w:val="%1.%2.%3.%4."/>
      <w:lvlJc w:val="left"/>
      <w:pPr>
        <w:ind w:left="1477" w:hanging="108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837" w:hanging="144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2197" w:hanging="1800"/>
      </w:pPr>
      <w:rPr>
        <w:rFonts w:hint="default"/>
      </w:rPr>
    </w:lvl>
    <w:lvl w:ilvl="8">
      <w:start w:val="1"/>
      <w:numFmt w:val="decimal"/>
      <w:isLgl/>
      <w:lvlText w:val="%1.%2.%3.%4.%5.%6.%7.%8.%9."/>
      <w:lvlJc w:val="left"/>
      <w:pPr>
        <w:ind w:left="2197" w:hanging="1800"/>
      </w:pPr>
      <w:rPr>
        <w:rFonts w:hint="default"/>
      </w:rPr>
    </w:lvl>
  </w:abstractNum>
  <w:abstractNum w:abstractNumId="17"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280576FA"/>
    <w:multiLevelType w:val="hybridMultilevel"/>
    <w:tmpl w:val="35682082"/>
    <w:lvl w:ilvl="0" w:tplc="23FE098E">
      <w:start w:val="1"/>
      <w:numFmt w:val="bullet"/>
      <w:lvlText w:val="o"/>
      <w:lvlJc w:val="left"/>
      <w:pPr>
        <w:ind w:left="1588" w:hanging="397"/>
      </w:pPr>
      <w:rPr>
        <w:rFonts w:ascii="Courier New" w:hAnsi="Courier New"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19"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1BE0B1A"/>
    <w:multiLevelType w:val="hybridMultilevel"/>
    <w:tmpl w:val="58A05A38"/>
    <w:lvl w:ilvl="0" w:tplc="DEC60716">
      <w:start w:val="1"/>
      <w:numFmt w:val="bullet"/>
      <w:lvlText w:val=""/>
      <w:lvlJc w:val="left"/>
      <w:pPr>
        <w:ind w:left="227" w:hanging="22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502A30"/>
    <w:multiLevelType w:val="hybridMultilevel"/>
    <w:tmpl w:val="483EC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7FA2D15"/>
    <w:multiLevelType w:val="hybridMultilevel"/>
    <w:tmpl w:val="414440AE"/>
    <w:lvl w:ilvl="0" w:tplc="F60A9B90">
      <w:start w:val="1"/>
      <w:numFmt w:val="decimal"/>
      <w:lvlText w:val="%1."/>
      <w:lvlJc w:val="left"/>
      <w:pPr>
        <w:ind w:left="1191" w:hanging="397"/>
      </w:pPr>
      <w:rPr>
        <w:rFonts w:hint="default"/>
      </w:rPr>
    </w:lvl>
    <w:lvl w:ilvl="1" w:tplc="EB7222A4">
      <w:start w:val="1"/>
      <w:numFmt w:val="lowerLetter"/>
      <w:lvlText w:val="%2."/>
      <w:lvlJc w:val="left"/>
      <w:pPr>
        <w:ind w:left="397" w:hanging="397"/>
      </w:pPr>
      <w:rPr>
        <w:rFonts w:hint="default"/>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5F5E5B"/>
    <w:multiLevelType w:val="hybridMultilevel"/>
    <w:tmpl w:val="E744B072"/>
    <w:lvl w:ilvl="0" w:tplc="08090001">
      <w:start w:val="1"/>
      <w:numFmt w:val="bulle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30D18BC"/>
    <w:multiLevelType w:val="multilevel"/>
    <w:tmpl w:val="71A66AC8"/>
    <w:lvl w:ilvl="0">
      <w:start w:val="1"/>
      <w:numFmt w:val="decimal"/>
      <w:pStyle w:val="Heading2"/>
      <w:lvlText w:val="%1."/>
      <w:lvlJc w:val="left"/>
      <w:pPr>
        <w:ind w:left="360" w:hanging="360"/>
      </w:pPr>
      <w:rPr>
        <w:rFonts w:hint="default"/>
      </w:rPr>
    </w:lvl>
    <w:lvl w:ilvl="1">
      <w:start w:val="1"/>
      <w:numFmt w:val="decimal"/>
      <w:lvlText w:val="%1.%2."/>
      <w:lvlJc w:val="left"/>
      <w:pPr>
        <w:ind w:left="397" w:hanging="39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671227F"/>
    <w:multiLevelType w:val="hybridMultilevel"/>
    <w:tmpl w:val="B04E537A"/>
    <w:lvl w:ilvl="0" w:tplc="9BF6DBFA">
      <w:start w:val="1"/>
      <w:numFmt w:val="bullet"/>
      <w:lvlText w:val=""/>
      <w:lvlJc w:val="left"/>
      <w:pPr>
        <w:ind w:left="794" w:hanging="39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4"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CA4594"/>
    <w:multiLevelType w:val="hybridMultilevel"/>
    <w:tmpl w:val="44282602"/>
    <w:lvl w:ilvl="0" w:tplc="38F46576">
      <w:start w:val="1"/>
      <w:numFmt w:val="bullet"/>
      <w:lvlText w:val="o"/>
      <w:lvlJc w:val="left"/>
      <w:pPr>
        <w:ind w:left="1191" w:hanging="397"/>
      </w:pPr>
      <w:rPr>
        <w:rFonts w:ascii="Courier New" w:hAnsi="Courier New" w:hint="default"/>
      </w:rPr>
    </w:lvl>
    <w:lvl w:ilvl="1" w:tplc="08090003">
      <w:start w:val="1"/>
      <w:numFmt w:val="bullet"/>
      <w:lvlText w:val="o"/>
      <w:lvlJc w:val="left"/>
      <w:pPr>
        <w:ind w:left="1897" w:hanging="360"/>
      </w:pPr>
      <w:rPr>
        <w:rFonts w:ascii="Courier New" w:hAnsi="Courier New" w:cs="Courier New" w:hint="default"/>
      </w:rPr>
    </w:lvl>
    <w:lvl w:ilvl="2" w:tplc="08090005" w:tentative="1">
      <w:start w:val="1"/>
      <w:numFmt w:val="bullet"/>
      <w:lvlText w:val=""/>
      <w:lvlJc w:val="left"/>
      <w:pPr>
        <w:ind w:left="2617" w:hanging="360"/>
      </w:pPr>
      <w:rPr>
        <w:rFonts w:ascii="Wingdings" w:hAnsi="Wingdings" w:hint="default"/>
      </w:rPr>
    </w:lvl>
    <w:lvl w:ilvl="3" w:tplc="08090001" w:tentative="1">
      <w:start w:val="1"/>
      <w:numFmt w:val="bullet"/>
      <w:lvlText w:val=""/>
      <w:lvlJc w:val="left"/>
      <w:pPr>
        <w:ind w:left="3337" w:hanging="360"/>
      </w:pPr>
      <w:rPr>
        <w:rFonts w:ascii="Symbol" w:hAnsi="Symbol" w:hint="default"/>
      </w:rPr>
    </w:lvl>
    <w:lvl w:ilvl="4" w:tplc="08090003" w:tentative="1">
      <w:start w:val="1"/>
      <w:numFmt w:val="bullet"/>
      <w:lvlText w:val="o"/>
      <w:lvlJc w:val="left"/>
      <w:pPr>
        <w:ind w:left="4057" w:hanging="360"/>
      </w:pPr>
      <w:rPr>
        <w:rFonts w:ascii="Courier New" w:hAnsi="Courier New" w:cs="Courier New" w:hint="default"/>
      </w:rPr>
    </w:lvl>
    <w:lvl w:ilvl="5" w:tplc="08090005" w:tentative="1">
      <w:start w:val="1"/>
      <w:numFmt w:val="bullet"/>
      <w:lvlText w:val=""/>
      <w:lvlJc w:val="left"/>
      <w:pPr>
        <w:ind w:left="4777" w:hanging="360"/>
      </w:pPr>
      <w:rPr>
        <w:rFonts w:ascii="Wingdings" w:hAnsi="Wingdings" w:hint="default"/>
      </w:rPr>
    </w:lvl>
    <w:lvl w:ilvl="6" w:tplc="08090001" w:tentative="1">
      <w:start w:val="1"/>
      <w:numFmt w:val="bullet"/>
      <w:lvlText w:val=""/>
      <w:lvlJc w:val="left"/>
      <w:pPr>
        <w:ind w:left="5497" w:hanging="360"/>
      </w:pPr>
      <w:rPr>
        <w:rFonts w:ascii="Symbol" w:hAnsi="Symbol" w:hint="default"/>
      </w:rPr>
    </w:lvl>
    <w:lvl w:ilvl="7" w:tplc="08090003" w:tentative="1">
      <w:start w:val="1"/>
      <w:numFmt w:val="bullet"/>
      <w:lvlText w:val="o"/>
      <w:lvlJc w:val="left"/>
      <w:pPr>
        <w:ind w:left="6217" w:hanging="360"/>
      </w:pPr>
      <w:rPr>
        <w:rFonts w:ascii="Courier New" w:hAnsi="Courier New" w:cs="Courier New" w:hint="default"/>
      </w:rPr>
    </w:lvl>
    <w:lvl w:ilvl="8" w:tplc="08090005" w:tentative="1">
      <w:start w:val="1"/>
      <w:numFmt w:val="bullet"/>
      <w:lvlText w:val=""/>
      <w:lvlJc w:val="left"/>
      <w:pPr>
        <w:ind w:left="6937" w:hanging="360"/>
      </w:pPr>
      <w:rPr>
        <w:rFonts w:ascii="Wingdings" w:hAnsi="Wingdings" w:hint="default"/>
      </w:rPr>
    </w:lvl>
  </w:abstractNum>
  <w:abstractNum w:abstractNumId="37"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7241432"/>
    <w:multiLevelType w:val="hybridMultilevel"/>
    <w:tmpl w:val="63BCB604"/>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40"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0E5C19"/>
    <w:multiLevelType w:val="hybridMultilevel"/>
    <w:tmpl w:val="4DA423B8"/>
    <w:lvl w:ilvl="0" w:tplc="0FBE4DCE">
      <w:start w:val="1"/>
      <w:numFmt w:val="bullet"/>
      <w:lvlText w:val=""/>
      <w:lvlJc w:val="left"/>
      <w:pPr>
        <w:ind w:left="794" w:hanging="397"/>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42"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E71A5B"/>
    <w:multiLevelType w:val="hybridMultilevel"/>
    <w:tmpl w:val="DD20AFB6"/>
    <w:lvl w:ilvl="0" w:tplc="06261B40">
      <w:start w:val="1"/>
      <w:numFmt w:val="bullet"/>
      <w:lvlText w:val=""/>
      <w:lvlJc w:val="left"/>
      <w:pPr>
        <w:ind w:left="794" w:hanging="397"/>
      </w:pPr>
      <w:rPr>
        <w:rFonts w:ascii="Symbol" w:hAnsi="Symbol" w:hint="default"/>
      </w:rPr>
    </w:lvl>
    <w:lvl w:ilvl="1" w:tplc="23FE098E">
      <w:start w:val="1"/>
      <w:numFmt w:val="bullet"/>
      <w:lvlText w:val="o"/>
      <w:lvlJc w:val="left"/>
      <w:pPr>
        <w:ind w:left="1191" w:hanging="397"/>
      </w:pPr>
      <w:rPr>
        <w:rFonts w:ascii="Courier New" w:hAnsi="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46" w15:restartNumberingAfterBreak="0">
    <w:nsid w:val="7ECA70C8"/>
    <w:multiLevelType w:val="hybridMultilevel"/>
    <w:tmpl w:val="08BEE0C8"/>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num w:numId="1">
    <w:abstractNumId w:val="12"/>
  </w:num>
  <w:num w:numId="2">
    <w:abstractNumId w:val="21"/>
  </w:num>
  <w:num w:numId="3">
    <w:abstractNumId w:val="25"/>
  </w:num>
  <w:num w:numId="4">
    <w:abstractNumId w:val="37"/>
  </w:num>
  <w:num w:numId="5">
    <w:abstractNumId w:val="24"/>
  </w:num>
  <w:num w:numId="6">
    <w:abstractNumId w:val="31"/>
  </w:num>
  <w:num w:numId="7">
    <w:abstractNumId w:val="11"/>
  </w:num>
  <w:num w:numId="8">
    <w:abstractNumId w:val="0"/>
  </w:num>
  <w:num w:numId="9">
    <w:abstractNumId w:val="13"/>
  </w:num>
  <w:num w:numId="10">
    <w:abstractNumId w:val="42"/>
  </w:num>
  <w:num w:numId="11">
    <w:abstractNumId w:val="42"/>
    <w:lvlOverride w:ilvl="0">
      <w:startOverride w:val="1"/>
    </w:lvlOverride>
  </w:num>
  <w:num w:numId="12">
    <w:abstractNumId w:val="10"/>
  </w:num>
  <w:num w:numId="13">
    <w:abstractNumId w:val="32"/>
  </w:num>
  <w:num w:numId="14">
    <w:abstractNumId w:val="40"/>
  </w:num>
  <w:num w:numId="15">
    <w:abstractNumId w:val="14"/>
  </w:num>
  <w:num w:numId="16">
    <w:abstractNumId w:val="44"/>
  </w:num>
  <w:num w:numId="17">
    <w:abstractNumId w:val="27"/>
  </w:num>
  <w:num w:numId="18">
    <w:abstractNumId w:val="30"/>
  </w:num>
  <w:num w:numId="19">
    <w:abstractNumId w:val="5"/>
  </w:num>
  <w:num w:numId="20">
    <w:abstractNumId w:val="1"/>
  </w:num>
  <w:num w:numId="21">
    <w:abstractNumId w:val="4"/>
  </w:num>
  <w:num w:numId="22">
    <w:abstractNumId w:val="1"/>
    <w:lvlOverride w:ilvl="0">
      <w:startOverride w:val="1"/>
    </w:lvlOverride>
  </w:num>
  <w:num w:numId="23">
    <w:abstractNumId w:val="9"/>
  </w:num>
  <w:num w:numId="24">
    <w:abstractNumId w:val="28"/>
  </w:num>
  <w:num w:numId="25">
    <w:abstractNumId w:val="43"/>
  </w:num>
  <w:num w:numId="26">
    <w:abstractNumId w:val="17"/>
  </w:num>
  <w:num w:numId="27">
    <w:abstractNumId w:val="35"/>
  </w:num>
  <w:num w:numId="28">
    <w:abstractNumId w:val="7"/>
  </w:num>
  <w:num w:numId="29">
    <w:abstractNumId w:val="19"/>
  </w:num>
  <w:num w:numId="30">
    <w:abstractNumId w:val="33"/>
  </w:num>
  <w:num w:numId="31">
    <w:abstractNumId w:val="34"/>
  </w:num>
  <w:num w:numId="32">
    <w:abstractNumId w:val="38"/>
  </w:num>
  <w:num w:numId="33">
    <w:abstractNumId w:val="15"/>
  </w:num>
  <w:num w:numId="34">
    <w:abstractNumId w:val="23"/>
  </w:num>
  <w:num w:numId="35">
    <w:abstractNumId w:val="41"/>
  </w:num>
  <w:num w:numId="36">
    <w:abstractNumId w:val="8"/>
  </w:num>
  <w:num w:numId="37">
    <w:abstractNumId w:val="16"/>
  </w:num>
  <w:num w:numId="38">
    <w:abstractNumId w:val="18"/>
  </w:num>
  <w:num w:numId="39">
    <w:abstractNumId w:val="36"/>
  </w:num>
  <w:num w:numId="40">
    <w:abstractNumId w:val="20"/>
  </w:num>
  <w:num w:numId="41">
    <w:abstractNumId w:val="3"/>
  </w:num>
  <w:num w:numId="42">
    <w:abstractNumId w:val="45"/>
  </w:num>
  <w:num w:numId="43">
    <w:abstractNumId w:val="6"/>
  </w:num>
  <w:num w:numId="44">
    <w:abstractNumId w:val="29"/>
  </w:num>
  <w:num w:numId="45">
    <w:abstractNumId w:val="2"/>
  </w:num>
  <w:num w:numId="46">
    <w:abstractNumId w:val="39"/>
  </w:num>
  <w:num w:numId="47">
    <w:abstractNumId w:val="46"/>
  </w:num>
  <w:num w:numId="48">
    <w:abstractNumId w:val="26"/>
  </w:num>
  <w:num w:numId="4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00C"/>
    <w:rsid w:val="00014533"/>
    <w:rsid w:val="00020C99"/>
    <w:rsid w:val="000355CB"/>
    <w:rsid w:val="00040A98"/>
    <w:rsid w:val="0004301D"/>
    <w:rsid w:val="00080852"/>
    <w:rsid w:val="00090938"/>
    <w:rsid w:val="00090F33"/>
    <w:rsid w:val="000B6C83"/>
    <w:rsid w:val="000F5BB3"/>
    <w:rsid w:val="0012376A"/>
    <w:rsid w:val="00141DE2"/>
    <w:rsid w:val="00152D3F"/>
    <w:rsid w:val="00156C9B"/>
    <w:rsid w:val="001600FE"/>
    <w:rsid w:val="0016170D"/>
    <w:rsid w:val="001641C9"/>
    <w:rsid w:val="00181C41"/>
    <w:rsid w:val="001A73C7"/>
    <w:rsid w:val="001B2622"/>
    <w:rsid w:val="001B3865"/>
    <w:rsid w:val="001B6BCB"/>
    <w:rsid w:val="001D3F3A"/>
    <w:rsid w:val="001D6F77"/>
    <w:rsid w:val="001D7690"/>
    <w:rsid w:val="001E209E"/>
    <w:rsid w:val="00200088"/>
    <w:rsid w:val="00200589"/>
    <w:rsid w:val="00201B5A"/>
    <w:rsid w:val="00255FC2"/>
    <w:rsid w:val="00262649"/>
    <w:rsid w:val="00271A41"/>
    <w:rsid w:val="002853D7"/>
    <w:rsid w:val="00293177"/>
    <w:rsid w:val="00295235"/>
    <w:rsid w:val="00295AAE"/>
    <w:rsid w:val="002A584E"/>
    <w:rsid w:val="002C54C3"/>
    <w:rsid w:val="002D4BFC"/>
    <w:rsid w:val="002D5D57"/>
    <w:rsid w:val="003128C4"/>
    <w:rsid w:val="003204F0"/>
    <w:rsid w:val="00321656"/>
    <w:rsid w:val="0032575C"/>
    <w:rsid w:val="00345B5F"/>
    <w:rsid w:val="0036156A"/>
    <w:rsid w:val="0037719E"/>
    <w:rsid w:val="0038016E"/>
    <w:rsid w:val="003D085B"/>
    <w:rsid w:val="003D0879"/>
    <w:rsid w:val="003D2D88"/>
    <w:rsid w:val="003D6698"/>
    <w:rsid w:val="00422D92"/>
    <w:rsid w:val="004375E3"/>
    <w:rsid w:val="00442920"/>
    <w:rsid w:val="00446173"/>
    <w:rsid w:val="00452527"/>
    <w:rsid w:val="00472129"/>
    <w:rsid w:val="004831B9"/>
    <w:rsid w:val="0048377E"/>
    <w:rsid w:val="00493313"/>
    <w:rsid w:val="00493EB5"/>
    <w:rsid w:val="00494519"/>
    <w:rsid w:val="004A252A"/>
    <w:rsid w:val="004A5005"/>
    <w:rsid w:val="004A500C"/>
    <w:rsid w:val="004A5F57"/>
    <w:rsid w:val="004A7CC5"/>
    <w:rsid w:val="004B2E18"/>
    <w:rsid w:val="004D247B"/>
    <w:rsid w:val="004E300A"/>
    <w:rsid w:val="00502184"/>
    <w:rsid w:val="00506DA0"/>
    <w:rsid w:val="00527A91"/>
    <w:rsid w:val="005516E5"/>
    <w:rsid w:val="00552766"/>
    <w:rsid w:val="00562843"/>
    <w:rsid w:val="005757B8"/>
    <w:rsid w:val="005813CE"/>
    <w:rsid w:val="00594A9A"/>
    <w:rsid w:val="0059517B"/>
    <w:rsid w:val="005957ED"/>
    <w:rsid w:val="005A4B0D"/>
    <w:rsid w:val="005A7922"/>
    <w:rsid w:val="005B713F"/>
    <w:rsid w:val="005B7978"/>
    <w:rsid w:val="005C3167"/>
    <w:rsid w:val="005E3C30"/>
    <w:rsid w:val="005F5F91"/>
    <w:rsid w:val="00601286"/>
    <w:rsid w:val="00603301"/>
    <w:rsid w:val="00606A50"/>
    <w:rsid w:val="0062261D"/>
    <w:rsid w:val="00624559"/>
    <w:rsid w:val="0062560E"/>
    <w:rsid w:val="00633728"/>
    <w:rsid w:val="00645164"/>
    <w:rsid w:val="00646598"/>
    <w:rsid w:val="006541AF"/>
    <w:rsid w:val="006553AE"/>
    <w:rsid w:val="006560AD"/>
    <w:rsid w:val="006630CC"/>
    <w:rsid w:val="00695FDE"/>
    <w:rsid w:val="006972F0"/>
    <w:rsid w:val="006B5DFE"/>
    <w:rsid w:val="006B6C9A"/>
    <w:rsid w:val="006E5D30"/>
    <w:rsid w:val="006F6B07"/>
    <w:rsid w:val="00700DBB"/>
    <w:rsid w:val="00713AA7"/>
    <w:rsid w:val="007216D6"/>
    <w:rsid w:val="00754DB4"/>
    <w:rsid w:val="00771F76"/>
    <w:rsid w:val="0077257D"/>
    <w:rsid w:val="00775022"/>
    <w:rsid w:val="0078568B"/>
    <w:rsid w:val="007902CE"/>
    <w:rsid w:val="00792935"/>
    <w:rsid w:val="007B79D0"/>
    <w:rsid w:val="007E77EA"/>
    <w:rsid w:val="007F7B00"/>
    <w:rsid w:val="008100A3"/>
    <w:rsid w:val="008154B4"/>
    <w:rsid w:val="008172B8"/>
    <w:rsid w:val="00840132"/>
    <w:rsid w:val="00844A60"/>
    <w:rsid w:val="00850C6C"/>
    <w:rsid w:val="00851AF6"/>
    <w:rsid w:val="0086683F"/>
    <w:rsid w:val="00870ADC"/>
    <w:rsid w:val="008A3715"/>
    <w:rsid w:val="008B295A"/>
    <w:rsid w:val="008E225C"/>
    <w:rsid w:val="008F0FD1"/>
    <w:rsid w:val="00907BF5"/>
    <w:rsid w:val="009163C9"/>
    <w:rsid w:val="009212FD"/>
    <w:rsid w:val="00921FDC"/>
    <w:rsid w:val="009275DF"/>
    <w:rsid w:val="00930FA6"/>
    <w:rsid w:val="00936C11"/>
    <w:rsid w:val="009376A2"/>
    <w:rsid w:val="00960DD7"/>
    <w:rsid w:val="0097156C"/>
    <w:rsid w:val="00995263"/>
    <w:rsid w:val="00995573"/>
    <w:rsid w:val="009A44CF"/>
    <w:rsid w:val="009A662A"/>
    <w:rsid w:val="009E26D8"/>
    <w:rsid w:val="009E3341"/>
    <w:rsid w:val="009F2ED9"/>
    <w:rsid w:val="009F7601"/>
    <w:rsid w:val="00A03ECF"/>
    <w:rsid w:val="00A12981"/>
    <w:rsid w:val="00A171F2"/>
    <w:rsid w:val="00A44D54"/>
    <w:rsid w:val="00A458B0"/>
    <w:rsid w:val="00A50A6D"/>
    <w:rsid w:val="00A51EEB"/>
    <w:rsid w:val="00AE3AB6"/>
    <w:rsid w:val="00B036D9"/>
    <w:rsid w:val="00B16D90"/>
    <w:rsid w:val="00B22745"/>
    <w:rsid w:val="00B24B20"/>
    <w:rsid w:val="00B2523E"/>
    <w:rsid w:val="00B2550E"/>
    <w:rsid w:val="00B3030A"/>
    <w:rsid w:val="00B32D7E"/>
    <w:rsid w:val="00B4279B"/>
    <w:rsid w:val="00B4738D"/>
    <w:rsid w:val="00B51527"/>
    <w:rsid w:val="00B62EAF"/>
    <w:rsid w:val="00B63008"/>
    <w:rsid w:val="00B8445D"/>
    <w:rsid w:val="00B90244"/>
    <w:rsid w:val="00B904CC"/>
    <w:rsid w:val="00B960D1"/>
    <w:rsid w:val="00BB4375"/>
    <w:rsid w:val="00BD2E3D"/>
    <w:rsid w:val="00BE1812"/>
    <w:rsid w:val="00C0432B"/>
    <w:rsid w:val="00C25181"/>
    <w:rsid w:val="00C30FF9"/>
    <w:rsid w:val="00C8740E"/>
    <w:rsid w:val="00C9347D"/>
    <w:rsid w:val="00C97F0D"/>
    <w:rsid w:val="00CA2C5C"/>
    <w:rsid w:val="00CD036B"/>
    <w:rsid w:val="00CD2465"/>
    <w:rsid w:val="00CE0BAB"/>
    <w:rsid w:val="00CE4E48"/>
    <w:rsid w:val="00D0289D"/>
    <w:rsid w:val="00D2018E"/>
    <w:rsid w:val="00D23E62"/>
    <w:rsid w:val="00D41DC0"/>
    <w:rsid w:val="00D468C1"/>
    <w:rsid w:val="00D46CD1"/>
    <w:rsid w:val="00D572A3"/>
    <w:rsid w:val="00D659C2"/>
    <w:rsid w:val="00D76FCF"/>
    <w:rsid w:val="00D77DC0"/>
    <w:rsid w:val="00D82757"/>
    <w:rsid w:val="00D86027"/>
    <w:rsid w:val="00DA108F"/>
    <w:rsid w:val="00DA3B71"/>
    <w:rsid w:val="00DB7DD8"/>
    <w:rsid w:val="00DC53A7"/>
    <w:rsid w:val="00E015A3"/>
    <w:rsid w:val="00E12C97"/>
    <w:rsid w:val="00E17E1B"/>
    <w:rsid w:val="00E40440"/>
    <w:rsid w:val="00E45C3C"/>
    <w:rsid w:val="00E46DF1"/>
    <w:rsid w:val="00E51AB8"/>
    <w:rsid w:val="00E73729"/>
    <w:rsid w:val="00E73837"/>
    <w:rsid w:val="00E81B98"/>
    <w:rsid w:val="00E96DF7"/>
    <w:rsid w:val="00EB7254"/>
    <w:rsid w:val="00EF20CA"/>
    <w:rsid w:val="00F321A7"/>
    <w:rsid w:val="00F411AB"/>
    <w:rsid w:val="00F52A12"/>
    <w:rsid w:val="00F561A3"/>
    <w:rsid w:val="00F5781D"/>
    <w:rsid w:val="00F66D78"/>
    <w:rsid w:val="00F67393"/>
    <w:rsid w:val="00F67817"/>
    <w:rsid w:val="00F8311D"/>
    <w:rsid w:val="00F8461C"/>
    <w:rsid w:val="00FA385E"/>
    <w:rsid w:val="00FC354B"/>
    <w:rsid w:val="00FC63C2"/>
    <w:rsid w:val="00FC676D"/>
    <w:rsid w:val="00FD3F05"/>
    <w:rsid w:val="00FE54E4"/>
    <w:rsid w:val="00FF3333"/>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CE117"/>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rsid w:val="004A500C"/>
    <w:pPr>
      <w:suppressLineNumbers/>
      <w:ind w:left="283" w:hanging="283"/>
    </w:pPr>
    <w:rPr>
      <w:sz w:val="20"/>
      <w:szCs w:val="20"/>
    </w:rPr>
  </w:style>
  <w:style w:type="character" w:customStyle="1" w:styleId="FootnoteTextChar">
    <w:name w:val="Footnote Text Char"/>
    <w:basedOn w:val="DefaultParagraphFont"/>
    <w:link w:val="FootnoteText"/>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customStyle="1" w:styleId="Hyperlink1">
    <w:name w:val="Hyperlink1"/>
    <w:rsid w:val="00D0289D"/>
    <w:rPr>
      <w:color w:val="0000FF"/>
      <w:sz w:val="24"/>
      <w:u w:val="single"/>
    </w:rPr>
  </w:style>
  <w:style w:type="character" w:styleId="UnresolvedMention">
    <w:name w:val="Unresolved Mention"/>
    <w:basedOn w:val="DefaultParagraphFont"/>
    <w:uiPriority w:val="99"/>
    <w:semiHidden/>
    <w:unhideWhenUsed/>
    <w:rsid w:val="003D2D8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7805417">
      <w:bodyDiv w:val="1"/>
      <w:marLeft w:val="0"/>
      <w:marRight w:val="0"/>
      <w:marTop w:val="0"/>
      <w:marBottom w:val="0"/>
      <w:divBdr>
        <w:top w:val="none" w:sz="0" w:space="0" w:color="auto"/>
        <w:left w:val="none" w:sz="0" w:space="0" w:color="auto"/>
        <w:bottom w:val="none" w:sz="0" w:space="0" w:color="auto"/>
        <w:right w:val="none" w:sz="0" w:space="0" w:color="auto"/>
      </w:divBdr>
    </w:div>
    <w:div w:id="1473326801">
      <w:bodyDiv w:val="1"/>
      <w:marLeft w:val="0"/>
      <w:marRight w:val="0"/>
      <w:marTop w:val="0"/>
      <w:marBottom w:val="0"/>
      <w:divBdr>
        <w:top w:val="none" w:sz="0" w:space="0" w:color="auto"/>
        <w:left w:val="none" w:sz="0" w:space="0" w:color="auto"/>
        <w:bottom w:val="none" w:sz="0" w:space="0" w:color="auto"/>
        <w:right w:val="none" w:sz="0" w:space="0" w:color="auto"/>
      </w:divBdr>
    </w:div>
    <w:div w:id="163074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image" Target="media/image1.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jncc.defra.gov.uk/page-1729" TargetMode="External"/><Relationship Id="rId17" Type="http://schemas.openxmlformats.org/officeDocument/2006/relationships/hyperlink" Target="http://jncc.defra.gov.uk/page-6673" TargetMode="External"/><Relationship Id="rId2" Type="http://schemas.openxmlformats.org/officeDocument/2006/relationships/numbering" Target="numbering.xml"/><Relationship Id="rId16" Type="http://schemas.openxmlformats.org/officeDocument/2006/relationships/hyperlink" Target="mailto:hayley.hinchen@jncc.gov.u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ra.Iantosca@jncc.gov.uk" TargetMode="External"/><Relationship Id="rId5" Type="http://schemas.openxmlformats.org/officeDocument/2006/relationships/webSettings" Target="webSettings.xml"/><Relationship Id="rId15" Type="http://schemas.openxmlformats.org/officeDocument/2006/relationships/hyperlink" Target="mailto:henk.vanrein@jncc.gov.uk" TargetMode="External"/><Relationship Id="rId10" Type="http://schemas.openxmlformats.org/officeDocument/2006/relationships/hyperlink" Target="mailto:hayley.hinchen@jncc.gov.uk"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henk.vanrein@jncc.gov.uk" TargetMode="External"/><Relationship Id="rId14" Type="http://schemas.openxmlformats.org/officeDocument/2006/relationships/hyperlink" Target="http://cms/JNCCIntranet63/default.aspx?page=4653"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nmbaqcs.org/media/1643/nmbaqc_epibiota_interpretation_guidelines_final.pdf" TargetMode="External"/><Relationship Id="rId2" Type="http://schemas.openxmlformats.org/officeDocument/2006/relationships/hyperlink" Target="http://www.nmbaqcs.org/media/1643/nmbaqc_epibiota_interpretation_guidelines_final.pdf" TargetMode="External"/><Relationship Id="rId1" Type="http://schemas.openxmlformats.org/officeDocument/2006/relationships/hyperlink" Target="http://www.nmbaqcs.org/media/1591/epibiota_operational_guidelines_final.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F171F-4064-456D-8009-FBB65EA56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18</Pages>
  <Words>5618</Words>
  <Characters>32027</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37570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Iantosca</dc:creator>
  <cp:lastModifiedBy>Dora Iantosca</cp:lastModifiedBy>
  <cp:revision>4</cp:revision>
  <cp:lastPrinted>2014-03-19T14:41:00Z</cp:lastPrinted>
  <dcterms:created xsi:type="dcterms:W3CDTF">2018-11-02T11:13:00Z</dcterms:created>
  <dcterms:modified xsi:type="dcterms:W3CDTF">2018-11-02T11:28:00Z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1437601007</vt:i4>
  </property>
</Properties>
</file>